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6D406">
      <w:pPr>
        <w:spacing w:before="312" w:beforeLines="100" w:after="312" w:afterLines="100"/>
        <w:jc w:val="center"/>
        <w:rPr>
          <w:rFonts w:ascii="黑体" w:eastAsia="黑体"/>
          <w:sz w:val="44"/>
          <w:szCs w:val="44"/>
        </w:rPr>
      </w:pPr>
      <w:r>
        <w:rPr>
          <w:rFonts w:hint="eastAsia" w:ascii="黑体" w:eastAsia="黑体"/>
          <w:sz w:val="44"/>
          <w:szCs w:val="44"/>
        </w:rPr>
        <w:t>题目</w:t>
      </w:r>
      <w:r>
        <w:commentReference w:id="0"/>
      </w:r>
      <w:r>
        <w:rPr>
          <w:rFonts w:hint="eastAsia"/>
        </w:rPr>
        <w:t>　</w:t>
      </w:r>
      <w:bookmarkStart w:id="0" w:name="_GoBack"/>
      <w:bookmarkEnd w:id="0"/>
    </w:p>
    <w:p w14:paraId="504272B1">
      <w:pPr>
        <w:tabs>
          <w:tab w:val="center" w:pos="4156"/>
        </w:tabs>
        <w:rPr>
          <w:rFonts w:eastAsia="楷体_GB2312"/>
          <w:sz w:val="30"/>
          <w:szCs w:val="30"/>
        </w:rPr>
      </w:pPr>
      <w:r>
        <w:rPr>
          <w:rFonts w:ascii="楷体_GB2312" w:eastAsia="楷体_GB2312"/>
          <w:sz w:val="30"/>
          <w:szCs w:val="30"/>
        </w:rPr>
        <w:tab/>
      </w:r>
      <w:r>
        <w:rPr>
          <w:rFonts w:hint="eastAsia" w:ascii="楷体" w:hAnsi="楷体" w:eastAsia="楷体" w:cs="楷体"/>
          <w:sz w:val="28"/>
          <w:szCs w:val="28"/>
        </w:rPr>
        <w:t>作者名</w:t>
      </w:r>
      <w:r>
        <w:rPr>
          <w:rFonts w:eastAsia="楷体"/>
          <w:sz w:val="28"/>
          <w:szCs w:val="28"/>
          <w:vertAlign w:val="superscript"/>
        </w:rPr>
        <w:t>1</w:t>
      </w:r>
      <w:r>
        <w:rPr>
          <w:rFonts w:hint="eastAsia" w:ascii="楷体" w:hAnsi="楷体" w:eastAsia="楷体" w:cs="楷体"/>
          <w:sz w:val="28"/>
          <w:szCs w:val="28"/>
        </w:rPr>
        <w:t xml:space="preserve"> 作者名</w:t>
      </w:r>
      <w:r>
        <w:rPr>
          <w:rFonts w:eastAsia="楷体"/>
          <w:sz w:val="28"/>
          <w:szCs w:val="28"/>
          <w:vertAlign w:val="superscript"/>
        </w:rPr>
        <w:t>2</w:t>
      </w:r>
      <w:r>
        <w:commentReference w:id="1"/>
      </w:r>
    </w:p>
    <w:p w14:paraId="7137B5C6">
      <w:pPr>
        <w:numPr>
          <w:ilvl w:val="0"/>
          <w:numId w:val="3"/>
        </w:numPr>
        <w:spacing w:after="156" w:afterLines="50"/>
        <w:ind w:right="-86" w:rightChars="-41"/>
        <w:jc w:val="center"/>
        <w:rPr>
          <w:rFonts w:asciiTheme="minorEastAsia" w:hAnsiTheme="minorEastAsia" w:eastAsiaTheme="minorEastAsia" w:cstheme="minorEastAsia"/>
          <w:szCs w:val="21"/>
        </w:rPr>
      </w:pPr>
      <w:r>
        <w:rPr>
          <w:rFonts w:hint="eastAsia" w:ascii="楷体" w:hAnsi="楷体" w:eastAsia="楷体" w:cs="楷体"/>
          <w:szCs w:val="21"/>
        </w:rPr>
        <w:t>作者详细单位</w:t>
      </w:r>
      <w:r>
        <w:rPr>
          <w:rFonts w:hint="eastAsia" w:asciiTheme="minorEastAsia" w:hAnsiTheme="minorEastAsia" w:eastAsiaTheme="minorEastAsia" w:cstheme="minorEastAsia"/>
          <w:szCs w:val="21"/>
        </w:rPr>
        <w:t>；</w:t>
      </w:r>
      <w:r>
        <w:rPr>
          <w:rFonts w:eastAsiaTheme="minorEastAsia"/>
          <w:szCs w:val="21"/>
        </w:rPr>
        <w:t>2.</w:t>
      </w:r>
      <w:r>
        <w:rPr>
          <w:rFonts w:hint="eastAsia" w:eastAsiaTheme="minorEastAsia"/>
          <w:szCs w:val="21"/>
        </w:rPr>
        <w:t xml:space="preserve"> </w:t>
      </w:r>
      <w:r>
        <w:rPr>
          <w:rFonts w:hint="eastAsia" w:ascii="楷体" w:hAnsi="楷体" w:eastAsia="楷体" w:cs="楷体"/>
          <w:szCs w:val="21"/>
        </w:rPr>
        <w:t>作者详细单位</w:t>
      </w:r>
      <w:r>
        <w:rPr>
          <w:rFonts w:hint="eastAsia" w:asciiTheme="minorEastAsia" w:hAnsiTheme="minorEastAsia" w:eastAsiaTheme="minorEastAsia" w:cstheme="minorEastAsia"/>
          <w:szCs w:val="21"/>
        </w:rPr>
        <w:t>）</w:t>
      </w:r>
      <w:r>
        <w:commentReference w:id="2"/>
      </w:r>
    </w:p>
    <w:p w14:paraId="5CB282F7">
      <w:pPr>
        <w:tabs>
          <w:tab w:val="left" w:pos="7560"/>
        </w:tabs>
        <w:ind w:left="417" w:leftChars="199" w:right="331" w:rightChars="158"/>
        <w:rPr>
          <w:rFonts w:ascii="楷体_GB2312" w:eastAsia="楷体_GB2312" w:cs="宋体"/>
          <w:sz w:val="18"/>
          <w:szCs w:val="18"/>
          <w:highlight w:val="yellow"/>
        </w:rPr>
      </w:pPr>
      <w:r>
        <w:rPr>
          <w:sz w:val="18"/>
          <w:highlight w:val="yellow"/>
        </w:rPr>
        <mc:AlternateContent>
          <mc:Choice Requires="wps">
            <w:drawing>
              <wp:anchor distT="0" distB="0" distL="114300" distR="114300" simplePos="0" relativeHeight="251668480" behindDoc="0" locked="0" layoutInCell="1" allowOverlap="1">
                <wp:simplePos x="0" y="0"/>
                <wp:positionH relativeFrom="column">
                  <wp:posOffset>-24765</wp:posOffset>
                </wp:positionH>
                <wp:positionV relativeFrom="paragraph">
                  <wp:posOffset>836930</wp:posOffset>
                </wp:positionV>
                <wp:extent cx="2927985" cy="581660"/>
                <wp:effectExtent l="1270" t="6350" r="12065" b="36830"/>
                <wp:wrapNone/>
                <wp:docPr id="16" name="直接箭头连接符 16"/>
                <wp:cNvGraphicFramePr/>
                <a:graphic xmlns:a="http://schemas.openxmlformats.org/drawingml/2006/main">
                  <a:graphicData uri="http://schemas.microsoft.com/office/word/2010/wordprocessingShape">
                    <wps:wsp>
                      <wps:cNvCnPr/>
                      <wps:spPr>
                        <a:xfrm>
                          <a:off x="0" y="0"/>
                          <a:ext cx="2927985" cy="58166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5pt;margin-top:65.9pt;height:45.8pt;width:230.55pt;z-index:251668480;mso-width-relative:page;mso-height-relative:page;" filled="f" stroked="t" coordsize="21600,21600" o:gfxdata="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qGJu2wAAAAoBAAAPAAAAAAAAAAEAIAAAACIAAABk&#10;cnMvZG93bnJldi54bWxQSwECFAAUAAAACACHTuJApjhKugMCAADPAwAADgAAAAAAAAABACAAAAAq&#10;AQAAZHJzL2Uyb0RvYy54bWxQSwUGAAAAAAYABgBZAQAAnwUAAAAA&#10;">
                <v:fill on="f" focussize="0,0"/>
                <v:stroke weight="1pt" color="#3366FF [3204]" joinstyle="round" endarrow="open"/>
                <v:imagedata o:title=""/>
                <o:lock v:ext="edit" aspectratio="f"/>
              </v:shape>
            </w:pict>
          </mc:Fallback>
        </mc:AlternateContent>
      </w:r>
      <w:r>
        <w:rPr>
          <w:highlight w:val="yellow"/>
        </w:rPr>
        <mc:AlternateContent>
          <mc:Choice Requires="wps">
            <w:drawing>
              <wp:anchor distT="0" distB="0" distL="114300" distR="114300" simplePos="0" relativeHeight="251665408" behindDoc="0" locked="0" layoutInCell="1" allowOverlap="1">
                <wp:simplePos x="0" y="0"/>
                <wp:positionH relativeFrom="column">
                  <wp:posOffset>-30480</wp:posOffset>
                </wp:positionH>
                <wp:positionV relativeFrom="paragraph">
                  <wp:posOffset>831850</wp:posOffset>
                </wp:positionV>
                <wp:extent cx="304800" cy="430530"/>
                <wp:effectExtent l="5080" t="3810" r="13970" b="3810"/>
                <wp:wrapNone/>
                <wp:docPr id="21" name="直接箭头连接符 21"/>
                <wp:cNvGraphicFramePr/>
                <a:graphic xmlns:a="http://schemas.openxmlformats.org/drawingml/2006/main">
                  <a:graphicData uri="http://schemas.microsoft.com/office/word/2010/wordprocessingShape">
                    <wps:wsp>
                      <wps:cNvCnPr/>
                      <wps:spPr>
                        <a:xfrm>
                          <a:off x="1095375" y="4281170"/>
                          <a:ext cx="304800" cy="43053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pt;margin-top:65.5pt;height:33.9pt;width:24pt;z-index:251665408;mso-width-relative:page;mso-height-relative:page;" filled="f" stroked="t" coordsize="21600,21600" o:gfxdata="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Z2vldoAAAAJAQAADwAAAAAAAAAB&#10;ACAAAAAiAAAAZHJzL2Rvd25yZXYueG1sUEsBAhQAFAAAAAgAh07iQPvaP3gOAgAA2gMAAA4AAAAA&#10;AAAAAQAgAAAAKQEAAGRycy9lMm9Eb2MueG1sUEsFBgAAAAAGAAYAWQEAAKkFAAAAAA==&#10;">
                <v:fill on="f" focussize="0,0"/>
                <v:stroke weight="1pt" color="#3366FF [3204]" joinstyle="round" endarrow="open"/>
                <v:imagedata o:title=""/>
                <o:lock v:ext="edit" aspectratio="f"/>
              </v:shape>
            </w:pict>
          </mc:Fallback>
        </mc:AlternateContent>
      </w:r>
      <w:r>
        <w:rPr>
          <w:highlight w:val="yellow"/>
        </w:rPr>
        <mc:AlternateContent>
          <mc:Choice Requires="wps">
            <w:drawing>
              <wp:anchor distT="0" distB="0" distL="114300" distR="114300" simplePos="0" relativeHeight="251663360" behindDoc="0" locked="0" layoutInCell="1" allowOverlap="1">
                <wp:simplePos x="0" y="0"/>
                <wp:positionH relativeFrom="column">
                  <wp:posOffset>-1094740</wp:posOffset>
                </wp:positionH>
                <wp:positionV relativeFrom="paragraph">
                  <wp:posOffset>487680</wp:posOffset>
                </wp:positionV>
                <wp:extent cx="1065530" cy="874395"/>
                <wp:effectExtent l="0" t="0" r="1270" b="1905"/>
                <wp:wrapNone/>
                <wp:docPr id="19" name="文本框 19"/>
                <wp:cNvGraphicFramePr/>
                <a:graphic xmlns:a="http://schemas.openxmlformats.org/drawingml/2006/main">
                  <a:graphicData uri="http://schemas.microsoft.com/office/word/2010/wordprocessingShape">
                    <wps:wsp>
                      <wps:cNvSpPr txBox="1"/>
                      <wps:spPr>
                        <a:xfrm>
                          <a:off x="254000" y="2910840"/>
                          <a:ext cx="1065530" cy="8743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34DB0EF">
                            <w:pPr>
                              <w:rPr>
                                <w:color w:val="FF0000"/>
                                <w:sz w:val="18"/>
                                <w:szCs w:val="21"/>
                              </w:rPr>
                            </w:pPr>
                            <w:r>
                              <w:rPr>
                                <w:rFonts w:hint="eastAsia"/>
                                <w:color w:val="FF0000"/>
                                <w:sz w:val="18"/>
                                <w:szCs w:val="21"/>
                              </w:rPr>
                              <w:t>（小5号黑体左缩进2字符，右缩进2字符，全角冒号）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6.2pt;margin-top:38.4pt;height:68.85pt;width:83.9pt;z-index:251663360;mso-width-relative:page;mso-height-relative:page;" fillcolor="#FFFFFF [3201]" filled="t" stroked="f" coordsize="21600,21600" o:gfxdata="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JXp2dYA&#10;AAAKAQAADwAAAAAAAAABACAAAAAiAAAAZHJzL2Rvd25yZXYueG1sUEsBAhQAFAAAAAgAh07iQIh7&#10;Of9aAgAAnAQAAA4AAAAAAAAAAQAgAAAAJQEAAGRycy9lMm9Eb2MueG1sUEsFBgAAAAAGAAYAWQEA&#10;APEFAAAAAA==&#10;">
                <v:fill on="t" focussize="0,0"/>
                <v:stroke on="f" weight="0.5pt"/>
                <v:imagedata o:title=""/>
                <o:lock v:ext="edit" aspectratio="f"/>
                <v:textbox>
                  <w:txbxContent>
                    <w:p w14:paraId="634DB0EF">
                      <w:pPr>
                        <w:rPr>
                          <w:color w:val="FF0000"/>
                          <w:sz w:val="18"/>
                          <w:szCs w:val="21"/>
                        </w:rPr>
                      </w:pPr>
                      <w:r>
                        <w:rPr>
                          <w:rFonts w:hint="eastAsia"/>
                          <w:color w:val="FF0000"/>
                          <w:sz w:val="18"/>
                          <w:szCs w:val="21"/>
                        </w:rPr>
                        <w:t>（小5号黑体左缩进2字符，右缩进2字符，全角冒号）</w:t>
                      </w:r>
                    </w:p>
                  </w:txbxContent>
                </v:textbox>
              </v:shape>
            </w:pict>
          </mc:Fallback>
        </mc:AlternateContent>
      </w:r>
      <w:r>
        <w:rPr>
          <w:sz w:val="18"/>
          <w:highlight w:val="yellow"/>
        </w:rPr>
        <mc:AlternateContent>
          <mc:Choice Requires="wps">
            <w:drawing>
              <wp:anchor distT="0" distB="0" distL="114300" distR="114300" simplePos="0" relativeHeight="251666432" behindDoc="0" locked="0" layoutInCell="1" allowOverlap="1">
                <wp:simplePos x="0" y="0"/>
                <wp:positionH relativeFrom="column">
                  <wp:posOffset>-29210</wp:posOffset>
                </wp:positionH>
                <wp:positionV relativeFrom="paragraph">
                  <wp:posOffset>833120</wp:posOffset>
                </wp:positionV>
                <wp:extent cx="1652270" cy="608330"/>
                <wp:effectExtent l="1905" t="5715" r="6985" b="26035"/>
                <wp:wrapNone/>
                <wp:docPr id="22" name="直接箭头连接符 22"/>
                <wp:cNvGraphicFramePr/>
                <a:graphic xmlns:a="http://schemas.openxmlformats.org/drawingml/2006/main">
                  <a:graphicData uri="http://schemas.microsoft.com/office/word/2010/wordprocessingShape">
                    <wps:wsp>
                      <wps:cNvCnPr/>
                      <wps:spPr>
                        <a:xfrm>
                          <a:off x="1103630" y="4471670"/>
                          <a:ext cx="1652270" cy="60833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pt;margin-top:65.6pt;height:47.9pt;width:130.1pt;z-index:251666432;mso-width-relative:page;mso-height-relative:page;" filled="f" stroked="t" coordsize="21600,21600" o:gfxdata="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3d5QDaAAAACgEAAA8AAAAAAAAAAQAg&#10;AAAAIgAAAGRycy9kb3ducmV2LnhtbFBLAQIUABQAAAAIAIdO4kC1AzDZDAIAANsDAAAOAAAAAAAA&#10;AAEAIAAAACkBAABkcnMvZTJvRG9jLnhtbFBLBQYAAAAABgAGAFkBAACnBQAAAAA=&#10;">
                <v:fill on="f" focussize="0,0"/>
                <v:stroke weight="1pt" color="#3366FF [3204]" joinstyle="round" endarrow="open"/>
                <v:imagedata o:title=""/>
                <o:lock v:ext="edit" aspectratio="f"/>
              </v:shape>
            </w:pict>
          </mc:Fallback>
        </mc:AlternateContent>
      </w:r>
      <w:r>
        <w:rPr>
          <w:sz w:val="18"/>
          <w:highlight w:val="yellow"/>
        </w:rPr>
        <mc:AlternateContent>
          <mc:Choice Requires="wps">
            <w:drawing>
              <wp:anchor distT="0" distB="0" distL="114300" distR="114300" simplePos="0" relativeHeight="251667456" behindDoc="0" locked="0" layoutInCell="1" allowOverlap="1">
                <wp:simplePos x="0" y="0"/>
                <wp:positionH relativeFrom="column">
                  <wp:posOffset>-29210</wp:posOffset>
                </wp:positionH>
                <wp:positionV relativeFrom="paragraph">
                  <wp:posOffset>833120</wp:posOffset>
                </wp:positionV>
                <wp:extent cx="516890" cy="593090"/>
                <wp:effectExtent l="5080" t="4445" r="11430" b="12065"/>
                <wp:wrapNone/>
                <wp:docPr id="23" name="直接箭头连接符 23"/>
                <wp:cNvGraphicFramePr/>
                <a:graphic xmlns:a="http://schemas.openxmlformats.org/drawingml/2006/main">
                  <a:graphicData uri="http://schemas.microsoft.com/office/word/2010/wordprocessingShape">
                    <wps:wsp>
                      <wps:cNvCnPr/>
                      <wps:spPr>
                        <a:xfrm>
                          <a:off x="1088390" y="4479290"/>
                          <a:ext cx="516890" cy="59309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pt;margin-top:65.6pt;height:46.7pt;width:40.7pt;z-index:251667456;mso-width-relative:page;mso-height-relative:page;" filled="f" stroked="t" coordsize="21600,21600" o:gfxdata="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B+cWdkAAAAJAQAADwAAAAAAAAABACAA&#10;AAAiAAAAZHJzL2Rvd25yZXYueG1sUEsBAhQAFAAAAAgAh07iQOHHWpwMAgAA2gMAAA4AAAAAAAAA&#10;AQAgAAAAKAEAAGRycy9lMm9Eb2MueG1sUEsFBgAAAAAGAAYAWQEAAKYFAAAAAA==&#10;">
                <v:fill on="f" focussize="0,0"/>
                <v:stroke weight="1pt" color="#3366FF [3204]" joinstyle="round" endarrow="open"/>
                <v:imagedata o:title=""/>
                <o:lock v:ext="edit" aspectratio="f"/>
              </v:shape>
            </w:pict>
          </mc:Fallback>
        </mc:AlternateContent>
      </w:r>
      <w:r>
        <w:rPr>
          <w:sz w:val="18"/>
          <w:highlight w:val="yellow"/>
        </w:rPr>
        <mc:AlternateContent>
          <mc:Choice Requires="wps">
            <w:drawing>
              <wp:anchor distT="0" distB="0" distL="114300" distR="114300" simplePos="0" relativeHeight="251664384" behindDoc="0" locked="0" layoutInCell="1" allowOverlap="1">
                <wp:simplePos x="0" y="0"/>
                <wp:positionH relativeFrom="column">
                  <wp:posOffset>-29210</wp:posOffset>
                </wp:positionH>
                <wp:positionV relativeFrom="paragraph">
                  <wp:posOffset>138430</wp:posOffset>
                </wp:positionV>
                <wp:extent cx="219710" cy="694690"/>
                <wp:effectExtent l="6350" t="0" r="33020" b="6350"/>
                <wp:wrapNone/>
                <wp:docPr id="20" name="直接箭头连接符 20"/>
                <wp:cNvGraphicFramePr/>
                <a:graphic xmlns:a="http://schemas.openxmlformats.org/drawingml/2006/main">
                  <a:graphicData uri="http://schemas.microsoft.com/office/word/2010/wordprocessingShape">
                    <wps:wsp>
                      <wps:cNvCnPr/>
                      <wps:spPr>
                        <a:xfrm flipV="1">
                          <a:off x="1088390" y="3098165"/>
                          <a:ext cx="219710" cy="69469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3pt;margin-top:10.9pt;height:54.7pt;width:17.3pt;z-index:251664384;mso-width-relative:page;mso-height-relative:page;" filled="f" stroked="t" coordsize="21600,21600" o:gfxdata="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l+uoG1QAAAAgBAAAPAAAAAAAAAAEA&#10;IAAAACIAAABkcnMvZG93bnJldi54bWxQSwECFAAUAAAACACHTuJASZIZbRICAADkAwAADgAAAAAA&#10;AAABACAAAAAkAQAAZHJzL2Uyb0RvYy54bWxQSwUGAAAAAAYABgBZAQAAqAUAAAAA&#10;">
                <v:fill on="f" focussize="0,0"/>
                <v:stroke weight="1pt" color="#3366FF [3204]" joinstyle="round" endarrow="open"/>
                <v:imagedata o:title=""/>
                <o:lock v:ext="edit" aspectratio="f"/>
              </v:shape>
            </w:pict>
          </mc:Fallback>
        </mc:AlternateContent>
      </w:r>
      <w:r>
        <w:rPr>
          <w:rFonts w:hint="eastAsia" w:ascii="黑体" w:eastAsia="黑体"/>
          <w:b/>
          <w:sz w:val="18"/>
          <w:szCs w:val="18"/>
          <w:highlight w:val="yellow"/>
        </w:rPr>
        <w:t>摘  要</w:t>
      </w:r>
      <w:r>
        <w:rPr>
          <w:rFonts w:hint="eastAsia" w:ascii="黑体" w:eastAsia="黑体"/>
          <w:sz w:val="18"/>
          <w:szCs w:val="18"/>
          <w:highlight w:val="yellow"/>
        </w:rPr>
        <w:t>：</w:t>
      </w:r>
      <w:r>
        <w:rPr>
          <w:rFonts w:hint="eastAsia" w:asciiTheme="minorEastAsia" w:hAnsiTheme="minorEastAsia" w:eastAsiaTheme="minorEastAsia" w:cstheme="minorEastAsia"/>
          <w:sz w:val="18"/>
          <w:szCs w:val="18"/>
          <w:highlight w:val="yellow"/>
        </w:rPr>
        <w:t>中文摘要400字以内，包括（1）研究的目的与问题、（2）研究方法、（3）研究结果、（4）研究结论或新发现。要用第三人称，不要使用“本人”“作者”“我们”等作为摘要陈述的主语。摘要中可以有数学式、化学式、插图、表格等,但不应含有数学式、化学式、插图、表格、参考文献等的编号,不宜使用非公知公用的符号和术语。对摘要中首次出现非公知公用的简称、外文缩略语和缩写词,应给出全称、中文翻译或解释。</w:t>
      </w:r>
      <w:r>
        <w:rPr>
          <w:rFonts w:hint="eastAsia" w:asciiTheme="minorEastAsia" w:hAnsiTheme="minorEastAsia" w:eastAsiaTheme="minorEastAsia" w:cstheme="minorEastAsia"/>
          <w:color w:val="FF0000"/>
          <w:sz w:val="18"/>
          <w:szCs w:val="18"/>
          <w:highlight w:val="yellow"/>
        </w:rPr>
        <w:t>摘要能否准确、具体、完整地概括原文的创新之处，将直接决</w:t>
      </w:r>
      <w:r>
        <w:rPr>
          <w:rFonts w:asciiTheme="minorEastAsia" w:hAnsiTheme="minorEastAsia" w:eastAsiaTheme="minorEastAsia" w:cstheme="minorEastAsia"/>
          <w:color w:val="FF0000"/>
          <w:sz w:val="18"/>
          <w:szCs w:val="18"/>
          <w:highlight w:val="yellow"/>
        </w:rPr>
        <w:t>定论文能否被收录、阅读和引用。</w:t>
      </w:r>
    </w:p>
    <w:p w14:paraId="3689B94F">
      <w:pPr>
        <w:ind w:right="-210" w:rightChars="-100" w:firstLine="419" w:firstLineChars="233"/>
        <w:rPr>
          <w:rFonts w:ascii="楷体_GB2312"/>
          <w:szCs w:val="21"/>
          <w:highlight w:val="yellow"/>
        </w:rPr>
      </w:pPr>
      <w:r>
        <w:rPr>
          <w:rFonts w:hint="eastAsia" w:ascii="黑体" w:eastAsia="黑体"/>
          <w:b/>
          <w:sz w:val="18"/>
          <w:szCs w:val="18"/>
          <w:highlight w:val="yellow"/>
        </w:rPr>
        <w:t>关键词：</w:t>
      </w:r>
      <w:r>
        <w:rPr>
          <w:rFonts w:hint="eastAsia" w:asciiTheme="minorEastAsia" w:hAnsiTheme="minorEastAsia" w:eastAsiaTheme="minorEastAsia" w:cstheme="minorEastAsia"/>
          <w:sz w:val="18"/>
          <w:szCs w:val="18"/>
          <w:highlight w:val="yellow"/>
        </w:rPr>
        <w:t>关键词1；关键词2；关键词</w:t>
      </w:r>
      <w:r>
        <w:rPr>
          <w:rFonts w:hint="eastAsia"/>
          <w:highlight w:val="yellow"/>
        </w:rPr>
        <w:t>3</w:t>
      </w:r>
      <w:r>
        <w:rPr>
          <w:highlight w:val="yellow"/>
        </w:rPr>
        <w:commentReference w:id="3"/>
      </w:r>
    </w:p>
    <w:p w14:paraId="2463ABA2">
      <w:pPr>
        <w:spacing w:after="156" w:afterLines="50"/>
        <w:ind w:right="331" w:rightChars="158" w:firstLine="419" w:firstLineChars="233"/>
        <w:rPr>
          <w:rFonts w:ascii="仿宋_GB2312" w:eastAsia="仿宋_GB2312"/>
          <w:sz w:val="24"/>
          <w:highlight w:val="yellow"/>
        </w:rPr>
      </w:pPr>
      <w:r>
        <w:rPr>
          <w:rFonts w:hint="eastAsia" w:ascii="黑体" w:eastAsia="黑体"/>
          <w:b/>
          <w:sz w:val="18"/>
          <w:szCs w:val="18"/>
          <w:highlight w:val="yellow"/>
        </w:rPr>
        <w:t>中图分类号：</w:t>
      </w:r>
      <w:r>
        <w:rPr>
          <w:rFonts w:hint="eastAsia" w:ascii="黑体" w:eastAsia="黑体"/>
          <w:b/>
          <w:szCs w:val="21"/>
          <w:highlight w:val="yellow"/>
        </w:rPr>
        <w:t xml:space="preserve">          </w:t>
      </w:r>
      <w:r>
        <w:rPr>
          <w:rFonts w:hint="eastAsia" w:ascii="黑体" w:hAnsi="黑体" w:eastAsia="黑体" w:cs="黑体"/>
          <w:b/>
          <w:sz w:val="18"/>
          <w:szCs w:val="18"/>
          <w:highlight w:val="yellow"/>
        </w:rPr>
        <w:t xml:space="preserve">文献标识码：        </w:t>
      </w:r>
      <w:r>
        <w:rPr>
          <w:rFonts w:hint="eastAsia"/>
          <w:b/>
          <w:bCs/>
          <w:sz w:val="18"/>
          <w:szCs w:val="18"/>
          <w:highlight w:val="yellow"/>
        </w:rPr>
        <w:t>DOI</w:t>
      </w:r>
      <w:r>
        <w:rPr>
          <w:rFonts w:hint="eastAsia" w:ascii="黑体" w:hAnsi="黑体" w:eastAsia="黑体" w:cs="黑体"/>
          <w:b/>
          <w:sz w:val="18"/>
          <w:szCs w:val="18"/>
          <w:highlight w:val="yellow"/>
        </w:rPr>
        <w:t>：</w:t>
      </w:r>
      <w:r>
        <w:rPr>
          <w:rFonts w:hint="eastAsia" w:eastAsia="楷体_GB2312"/>
          <w:szCs w:val="21"/>
          <w:highlight w:val="yellow"/>
        </w:rPr>
        <w:t>10.3969/j.issn.1000-4653.2022.03.001</w:t>
      </w:r>
    </w:p>
    <w:p w14:paraId="1EBC33DB">
      <w:pPr>
        <w:spacing w:after="156" w:afterLines="50"/>
        <w:rPr>
          <w:rFonts w:ascii="仿宋_GB2312" w:eastAsia="仿宋_GB2312"/>
          <w:sz w:val="24"/>
        </w:rPr>
      </w:pPr>
    </w:p>
    <w:p w14:paraId="09AAB46E">
      <w:pPr>
        <w:tabs>
          <w:tab w:val="left" w:pos="1165"/>
          <w:tab w:val="left" w:pos="5255"/>
        </w:tabs>
        <w:spacing w:before="156" w:beforeLines="50" w:after="156" w:afterLines="50"/>
        <w:rPr>
          <w:rFonts w:ascii="黑体" w:eastAsia="黑体"/>
          <w:b/>
          <w:sz w:val="28"/>
          <w:szCs w:val="28"/>
        </w:rPr>
        <w:sectPr>
          <w:headerReference r:id="rId6" w:type="first"/>
          <w:footerReference r:id="rId7" w:type="first"/>
          <w:headerReference r:id="rId5" w:type="default"/>
          <w:type w:val="continuous"/>
          <w:pgSz w:w="11906" w:h="16838"/>
          <w:pgMar w:top="1440" w:right="1797" w:bottom="1440" w:left="1797" w:header="851" w:footer="794" w:gutter="0"/>
          <w:pgBorders>
            <w:top w:val="thinThickSmallGap" w:color="auto" w:sz="24" w:space="1"/>
          </w:pgBorders>
          <w:cols w:space="720" w:num="1"/>
          <w:titlePg/>
          <w:docGrid w:type="linesAndChars" w:linePitch="312" w:charSpace="0"/>
        </w:sectPr>
      </w:pPr>
    </w:p>
    <w:p w14:paraId="437925DC">
      <w:pPr>
        <w:tabs>
          <w:tab w:val="left" w:pos="1165"/>
          <w:tab w:val="left" w:pos="5255"/>
        </w:tabs>
        <w:ind w:firstLine="420" w:firstLineChars="200"/>
        <w:rPr>
          <w:rFonts w:eastAsia="黑体"/>
          <w:szCs w:val="21"/>
        </w:rPr>
      </w:pPr>
      <w:r>
        <w:rPr>
          <w:rFonts w:hint="eastAsia" w:ascii="宋体" w:hAnsi="宋体"/>
          <w:szCs w:val="21"/>
        </w:rPr>
        <w:t>引言中应交代清楚所论述问题的研究背景，包括国内外该领域的研究进展，针对现有方法存在的问题及本文研究的基础，本文的研究方法、手段、理论等的创新之处。</w:t>
      </w:r>
      <w:r>
        <w:rPr>
          <w:rFonts w:hint="eastAsia" w:ascii="宋体" w:hAnsi="宋体"/>
        </w:rPr>
        <w:t>避免公式推导和一般性方法介绍。引言中一般不列图、表与公式。</w:t>
      </w:r>
      <w:r>
        <w:rPr>
          <w:rFonts w:hint="eastAsia"/>
        </w:rPr>
        <w:t>引言不编入序号。</w:t>
      </w:r>
    </w:p>
    <w:p w14:paraId="19AE4CE1">
      <w:pPr>
        <w:rPr>
          <w:rFonts w:ascii="仿宋" w:hAnsi="仿宋" w:eastAsia="仿宋" w:cs="仿宋"/>
          <w:bCs/>
          <w:sz w:val="28"/>
          <w:szCs w:val="28"/>
        </w:rPr>
      </w:pPr>
      <w:r>
        <w:rPr>
          <w:b/>
          <w:bCs/>
          <w:sz w:val="28"/>
        </w:rPr>
        <mc:AlternateContent>
          <mc:Choice Requires="wps">
            <w:drawing>
              <wp:anchor distT="0" distB="0" distL="114300" distR="114300" simplePos="0" relativeHeight="251660288" behindDoc="0" locked="0" layoutInCell="1" allowOverlap="1">
                <wp:simplePos x="0" y="0"/>
                <wp:positionH relativeFrom="column">
                  <wp:posOffset>-315595</wp:posOffset>
                </wp:positionH>
                <wp:positionV relativeFrom="paragraph">
                  <wp:posOffset>226695</wp:posOffset>
                </wp:positionV>
                <wp:extent cx="317500" cy="171450"/>
                <wp:effectExtent l="3175" t="3175" r="3175" b="15875"/>
                <wp:wrapNone/>
                <wp:docPr id="2" name="直接箭头连接符 2"/>
                <wp:cNvGraphicFramePr/>
                <a:graphic xmlns:a="http://schemas.openxmlformats.org/drawingml/2006/main">
                  <a:graphicData uri="http://schemas.microsoft.com/office/word/2010/wordprocessingShape">
                    <wps:wsp>
                      <wps:cNvCnPr/>
                      <wps:spPr>
                        <a:xfrm flipV="1">
                          <a:off x="904875" y="7997190"/>
                          <a:ext cx="317500" cy="17145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4.85pt;margin-top:17.85pt;height:13.5pt;width:25pt;z-index:251660288;mso-width-relative:page;mso-height-relative:page;" filled="f" stroked="t" coordsize="21600,21600" o:gfxdata="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l4P/tUAAAAGAQAADwAAAAAAAAAB&#10;ACAAAAAiAAAAZHJzL2Rvd25yZXYueG1sUEsBAhQAFAAAAAgAh07iQJkrMzUTAgAA4QMAAA4AAAAA&#10;AAAAAQAgAAAAJAEAAGRycy9lMm9Eb2MueG1sUEsFBgAAAAAGAAYAWQEAAKkFAAAAAA==&#10;">
                <v:fill on="f" focussize="0,0"/>
                <v:stroke weight="1pt" color="#3366FF [3204]" joinstyle="round" endarrow="open"/>
                <v:imagedata o:title=""/>
                <o:lock v:ext="edit" aspectratio="f"/>
              </v:shape>
            </w:pict>
          </mc:Fallback>
        </mc:AlternateContent>
      </w:r>
      <w:r>
        <w:rPr>
          <w:b/>
          <w:bCs/>
          <w:sz w:val="28"/>
        </w:rPr>
        <mc:AlternateContent>
          <mc:Choice Requires="wps">
            <w:drawing>
              <wp:anchor distT="0" distB="0" distL="114300" distR="114300" simplePos="0" relativeHeight="251659264" behindDoc="0" locked="0" layoutInCell="1" allowOverlap="1">
                <wp:simplePos x="0" y="0"/>
                <wp:positionH relativeFrom="column">
                  <wp:posOffset>-1077595</wp:posOffset>
                </wp:positionH>
                <wp:positionV relativeFrom="paragraph">
                  <wp:posOffset>8890</wp:posOffset>
                </wp:positionV>
                <wp:extent cx="762000" cy="777875"/>
                <wp:effectExtent l="0" t="0" r="0" b="3175"/>
                <wp:wrapNone/>
                <wp:docPr id="1" name="文本框 1"/>
                <wp:cNvGraphicFramePr/>
                <a:graphic xmlns:a="http://schemas.openxmlformats.org/drawingml/2006/main">
                  <a:graphicData uri="http://schemas.microsoft.com/office/word/2010/wordprocessingShape">
                    <wps:wsp>
                      <wps:cNvSpPr txBox="1"/>
                      <wps:spPr>
                        <a:xfrm>
                          <a:off x="142875" y="7988935"/>
                          <a:ext cx="762000" cy="7778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2B42CC8">
                            <w:pPr>
                              <w:rPr>
                                <w:color w:val="FF0000"/>
                                <w:sz w:val="18"/>
                                <w:szCs w:val="21"/>
                              </w:rPr>
                            </w:pPr>
                            <w:r>
                              <w:rPr>
                                <w:rFonts w:hint="eastAsia"/>
                                <w:color w:val="FF0000"/>
                                <w:sz w:val="18"/>
                                <w:szCs w:val="21"/>
                              </w:rPr>
                              <w:t>（数字标号加粗，加1个空格。）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85pt;margin-top:0.7pt;height:61.25pt;width:60pt;z-index:251659264;mso-width-relative:page;mso-height-relative:page;" fillcolor="#FFFFFF [3201]" filled="t" stroked="f" coordsize="21600,21600" o:gfxdata="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3vfV7NQAAAAKAQAA&#10;DwAAAAAAAAABACAAAAAiAAAAZHJzL2Rvd25yZXYueG1sUEsBAhQAFAAAAAgAh07iQEWnnldWAgAA&#10;mQQAAA4AAAAAAAAAAQAgAAAAIwEAAGRycy9lMm9Eb2MueG1sUEsFBgAAAAAGAAYAWQEAAOsFAAAA&#10;AA==&#10;">
                <v:fill on="t" focussize="0,0"/>
                <v:stroke on="f" weight="0.5pt"/>
                <v:imagedata o:title=""/>
                <o:lock v:ext="edit" aspectratio="f"/>
                <v:textbox>
                  <w:txbxContent>
                    <w:p w14:paraId="62B42CC8">
                      <w:pPr>
                        <w:rPr>
                          <w:color w:val="FF0000"/>
                          <w:sz w:val="18"/>
                          <w:szCs w:val="21"/>
                        </w:rPr>
                      </w:pPr>
                      <w:r>
                        <w:rPr>
                          <w:rFonts w:hint="eastAsia"/>
                          <w:color w:val="FF0000"/>
                          <w:sz w:val="18"/>
                          <w:szCs w:val="21"/>
                        </w:rPr>
                        <w:t>（数字标号加粗，加1个空格。）</w:t>
                      </w:r>
                    </w:p>
                  </w:txbxContent>
                </v:textbox>
              </v:shape>
            </w:pict>
          </mc:Fallback>
        </mc:AlternateContent>
      </w:r>
      <w:r>
        <w:rPr>
          <w:rFonts w:hint="eastAsia" w:ascii="仿宋" w:hAnsi="仿宋" w:eastAsia="仿宋" w:cs="仿宋"/>
          <w:b/>
          <w:bCs/>
          <w:sz w:val="28"/>
          <w:szCs w:val="28"/>
        </w:rPr>
        <w:t>1</w:t>
      </w:r>
      <w:r>
        <w:rPr>
          <w:rFonts w:hint="eastAsia" w:ascii="仿宋" w:hAnsi="仿宋" w:eastAsia="仿宋" w:cs="仿宋"/>
          <w:bCs/>
          <w:sz w:val="28"/>
          <w:szCs w:val="28"/>
        </w:rPr>
        <w:t xml:space="preserve"> 标题（4号仿宋体左顶格）</w:t>
      </w:r>
    </w:p>
    <w:p w14:paraId="3526D7CA">
      <w:pPr>
        <w:adjustRightInd w:val="0"/>
        <w:snapToGrid w:val="0"/>
        <w:rPr>
          <w:rFonts w:ascii="黑体" w:hAnsi="黑体" w:eastAsia="黑体" w:cs="黑体"/>
          <w:szCs w:val="21"/>
        </w:rPr>
      </w:pPr>
      <w:r>
        <mc:AlternateContent>
          <mc:Choice Requires="wps">
            <w:drawing>
              <wp:anchor distT="0" distB="0" distL="114300" distR="114300" simplePos="0" relativeHeight="251661312" behindDoc="0" locked="0" layoutInCell="1" allowOverlap="1">
                <wp:simplePos x="0" y="0"/>
                <wp:positionH relativeFrom="column">
                  <wp:posOffset>-315595</wp:posOffset>
                </wp:positionH>
                <wp:positionV relativeFrom="paragraph">
                  <wp:posOffset>1905</wp:posOffset>
                </wp:positionV>
                <wp:extent cx="309880" cy="273050"/>
                <wp:effectExtent l="4445" t="5080" r="9525" b="7620"/>
                <wp:wrapNone/>
                <wp:docPr id="3" name="直接箭头连接符 3"/>
                <wp:cNvGraphicFramePr/>
                <a:graphic xmlns:a="http://schemas.openxmlformats.org/drawingml/2006/main">
                  <a:graphicData uri="http://schemas.microsoft.com/office/word/2010/wordprocessingShape">
                    <wps:wsp>
                      <wps:cNvCnPr/>
                      <wps:spPr>
                        <a:xfrm>
                          <a:off x="897255" y="8242935"/>
                          <a:ext cx="309880" cy="27305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85pt;margin-top:0.15pt;height:21.5pt;width:24.4pt;z-index:251661312;mso-width-relative:page;mso-height-relative:page;" filled="f" stroked="t" coordsize="21600,21600" o:gfxdata="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9Y8R1wAAAAUBAAAPAAAAAAAAAAEAIAAA&#10;ACIAAABkcnMvZG93bnJldi54bWxQSwECFAAUAAAACACHTuJA1Vi8NQ0CAADXAwAADgAAAAAAAAAB&#10;ACAAAAAmAQAAZHJzL2Uyb0RvYy54bWxQSwUGAAAAAAYABgBZAQAApQUAAAAA&#10;">
                <v:fill on="f" focussize="0,0"/>
                <v:stroke weight="1pt" color="#3366FF [3204]" joinstyle="round" endarrow="open"/>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-315595</wp:posOffset>
                </wp:positionH>
                <wp:positionV relativeFrom="paragraph">
                  <wp:posOffset>1905</wp:posOffset>
                </wp:positionV>
                <wp:extent cx="333375" cy="74295"/>
                <wp:effectExtent l="1270" t="6350" r="8255" b="33655"/>
                <wp:wrapNone/>
                <wp:docPr id="4" name="直接箭头连接符 4"/>
                <wp:cNvGraphicFramePr/>
                <a:graphic xmlns:a="http://schemas.openxmlformats.org/drawingml/2006/main">
                  <a:graphicData uri="http://schemas.microsoft.com/office/word/2010/wordprocessingShape">
                    <wps:wsp>
                      <wps:cNvCnPr/>
                      <wps:spPr>
                        <a:xfrm>
                          <a:off x="904875" y="8378190"/>
                          <a:ext cx="333375" cy="74295"/>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85pt;margin-top:0.15pt;height:5.85pt;width:26.25pt;z-index:251662336;mso-width-relative:page;mso-height-relative:page;" filled="f" stroked="t" coordsize="21600,21600" o:gfxdata="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B7oJtcAAAAFAQAADwAAAAAAAAABACAAAAAi&#10;AAAAZHJzL2Rvd25yZXYueG1sUEsBAhQAFAAAAAgAh07iQCY5ErELAgAA1gMAAA4AAAAAAAAAAQAg&#10;AAAAJgEAAGRycy9lMm9Eb2MueG1sUEsFBgAAAAAGAAYAWQEAAKMFAAAAAA==&#10;">
                <v:fill on="f" focussize="0,0"/>
                <v:stroke weight="1pt" color="#3366FF [3204]" joinstyle="round" endarrow="open"/>
                <v:imagedata o:title=""/>
                <o:lock v:ext="edit" aspectratio="f"/>
              </v:shape>
            </w:pict>
          </mc:Fallback>
        </mc:AlternateContent>
      </w:r>
      <w:r>
        <w:rPr>
          <w:rFonts w:hint="eastAsia" w:ascii="黑体" w:hAnsi="黑体" w:eastAsia="黑体" w:cs="黑体"/>
          <w:b/>
          <w:bCs/>
          <w:szCs w:val="21"/>
        </w:rPr>
        <w:t>1.1</w:t>
      </w:r>
      <w:r>
        <w:rPr>
          <w:rFonts w:hint="eastAsia" w:ascii="黑体" w:hAnsi="黑体" w:eastAsia="黑体" w:cs="黑体"/>
          <w:szCs w:val="21"/>
        </w:rPr>
        <w:t xml:space="preserve"> 标题（5号黑体左顶格）</w:t>
      </w:r>
    </w:p>
    <w:p w14:paraId="2E311FC6">
      <w:pPr>
        <w:adjustRightInd w:val="0"/>
        <w:snapToGrid w:val="0"/>
        <w:rPr>
          <w:rFonts w:ascii="楷体" w:hAnsi="楷体" w:eastAsia="楷体" w:cs="楷体"/>
          <w:szCs w:val="21"/>
        </w:rPr>
      </w:pPr>
      <w:r>
        <w:rPr>
          <w:rFonts w:hint="eastAsia" w:ascii="楷体" w:hAnsi="楷体" w:eastAsia="楷体" w:cs="楷体"/>
          <w:b/>
          <w:bCs/>
          <w:szCs w:val="21"/>
        </w:rPr>
        <w:t>1.1.1</w:t>
      </w:r>
      <w:r>
        <w:rPr>
          <w:rFonts w:hint="eastAsia" w:ascii="楷体" w:hAnsi="楷体" w:eastAsia="楷体" w:cs="楷体"/>
          <w:szCs w:val="21"/>
        </w:rPr>
        <w:t xml:space="preserve"> 标题（5号楷体）</w:t>
      </w:r>
    </w:p>
    <w:p w14:paraId="2D9CBC08">
      <w:pPr>
        <w:ind w:firstLine="420" w:firstLineChars="200"/>
      </w:pPr>
      <w:r>
        <w:rPr>
          <w:rFonts w:hint="eastAsia"/>
          <w:highlight w:val="yellow"/>
        </w:rPr>
        <w:t>文中列项说明</w:t>
      </w:r>
      <w:r>
        <w:rPr>
          <w:rFonts w:hint="eastAsia" w:ascii="Calibri" w:hAnsi="Calibri" w:cs="Calibri"/>
          <w:highlight w:val="yellow"/>
        </w:rPr>
        <w:t>先用1）2）3），下一级再</w:t>
      </w:r>
      <w:r>
        <w:rPr>
          <w:rFonts w:hint="eastAsia"/>
          <w:highlight w:val="yellow"/>
        </w:rPr>
        <w:t>用</w:t>
      </w:r>
      <w:r>
        <w:rPr>
          <w:rFonts w:ascii="Calibri" w:hAnsi="Calibri" w:cs="Calibri"/>
          <w:highlight w:val="yellow"/>
        </w:rPr>
        <w:t>①②③</w:t>
      </w:r>
      <w:r>
        <w:rPr>
          <w:rFonts w:hint="eastAsia" w:ascii="Calibri" w:hAnsi="Calibri" w:cs="Calibri"/>
          <w:highlight w:val="yellow"/>
        </w:rPr>
        <w:t>，除数学式一般不用（1）（2）（3）。</w:t>
      </w:r>
    </w:p>
    <w:p w14:paraId="70E65539">
      <w:pPr>
        <w:ind w:firstLine="420" w:firstLineChars="200"/>
        <w:rPr>
          <w:color w:val="FF0000"/>
        </w:rPr>
      </w:pPr>
      <w:r>
        <w:rPr>
          <w:rFonts w:hint="eastAsia"/>
          <w:color w:val="FF0000"/>
        </w:rPr>
        <w:t>论文中的英文缩写第一次出现时一定要注明中英文全称，</w:t>
      </w:r>
      <w:r>
        <w:rPr>
          <w:rFonts w:hint="eastAsia"/>
          <w:color w:val="FF0000"/>
          <w:highlight w:val="yellow"/>
        </w:rPr>
        <w:t>文中再提及时全文统一用缩写形式</w:t>
      </w:r>
      <w:r>
        <w:rPr>
          <w:rFonts w:hint="eastAsia"/>
          <w:color w:val="FF0000"/>
        </w:rPr>
        <w:t>。</w:t>
      </w:r>
    </w:p>
    <w:p w14:paraId="4F604F23">
      <w:pPr>
        <w:ind w:firstLine="420" w:firstLineChars="200"/>
        <w:rPr>
          <w:bCs/>
          <w:color w:val="FF0000"/>
        </w:rPr>
      </w:pPr>
      <w:r>
        <w:rPr>
          <w:rFonts w:hint="eastAsia"/>
          <w:highlight w:val="yellow"/>
        </w:rPr>
        <w:t>量符号通常为单个拉丁字母或希腊字母，描述传递现象的特征数由2个字母组成，一律斜体</w:t>
      </w:r>
      <w:r>
        <w:rPr>
          <w:rFonts w:hint="eastAsia"/>
        </w:rPr>
        <w:t>；单位符号应用正体字母书写。</w:t>
      </w:r>
      <w:r>
        <w:rPr>
          <w:rFonts w:hint="eastAsia"/>
          <w:bCs/>
          <w:color w:val="FF0000"/>
        </w:rPr>
        <w:t>量符号下角标字母表示物理量符号、坐标轴、几何图形中点面线体连续数时，一律用斜体；其他下标一律用正体。</w:t>
      </w:r>
    </w:p>
    <w:p w14:paraId="3CC8CD0E">
      <w:pPr>
        <w:ind w:firstLine="420" w:firstLineChars="200"/>
        <w:rPr>
          <w:rFonts w:cs="宋体"/>
          <w:lang w:bidi="ar"/>
        </w:rPr>
      </w:pPr>
      <w:r>
        <w:rPr>
          <w:rFonts w:hint="eastAsia" w:ascii="宋体" w:hAnsi="宋体"/>
        </w:rPr>
        <w:t>数字的书写要规范：对于纯小数，小数点前的“0”不能省略；小数点前或后每隔3位数拉开1/4空格，而不使用千分撇。</w:t>
      </w:r>
      <w:r>
        <w:rPr>
          <w:rFonts w:hint="eastAsia" w:cs="宋体"/>
          <w:lang w:bidi="ar"/>
        </w:rPr>
        <w:t>如果文中单位用英文，则文中所有单位统一用英文表示；如果文中单位用中文，则所有单位统一用中文表示。</w:t>
      </w:r>
    </w:p>
    <w:p w14:paraId="7E6F55AB">
      <w:pPr>
        <w:ind w:firstLine="420" w:firstLineChars="200"/>
        <w:rPr>
          <w:szCs w:val="21"/>
        </w:rPr>
      </w:pPr>
      <w:r>
        <w:rPr>
          <w:rFonts w:hint="eastAsia"/>
          <w:lang w:bidi="ar"/>
        </w:rPr>
        <w:t>地理坐标统一格式：</w:t>
      </w:r>
      <w:r>
        <w:rPr>
          <w:lang w:bidi="ar"/>
        </w:rPr>
        <w:t>29°51'.700N</w:t>
      </w:r>
      <w:r>
        <w:rPr>
          <w:rFonts w:hint="eastAsia"/>
          <w:lang w:bidi="ar"/>
        </w:rPr>
        <w:t>，</w:t>
      </w:r>
      <w:r>
        <w:rPr>
          <w:lang w:bidi="ar"/>
        </w:rPr>
        <w:t>122°10'.300E</w:t>
      </w:r>
      <w:r>
        <w:rPr>
          <w:rFonts w:hint="eastAsia"/>
          <w:lang w:bidi="ar"/>
        </w:rPr>
        <w:t>。</w:t>
      </w:r>
      <w:r>
        <w:commentReference w:id="4"/>
      </w:r>
    </w:p>
    <w:p w14:paraId="15206982"/>
    <w:p w14:paraId="177C52E2">
      <w:pPr>
        <w:ind w:firstLine="420" w:firstLineChars="200"/>
      </w:pPr>
    </w:p>
    <w:p w14:paraId="1784537D"/>
    <w:p w14:paraId="4A839C68">
      <w:pPr>
        <w:rPr>
          <w:rFonts w:ascii="仿宋" w:hAnsi="仿宋" w:eastAsia="仿宋" w:cs="仿宋"/>
          <w:b/>
          <w:sz w:val="28"/>
          <w:szCs w:val="28"/>
        </w:rPr>
      </w:pPr>
      <w:r>
        <w:rPr>
          <w:rFonts w:hint="eastAsia" w:ascii="仿宋" w:hAnsi="仿宋" w:eastAsia="仿宋" w:cs="仿宋"/>
          <w:b/>
          <w:sz w:val="28"/>
          <w:szCs w:val="28"/>
        </w:rPr>
        <w:t xml:space="preserve">2 </w:t>
      </w:r>
      <w:r>
        <w:rPr>
          <w:rFonts w:hint="eastAsia" w:ascii="仿宋" w:hAnsi="仿宋" w:eastAsia="仿宋" w:cs="仿宋"/>
          <w:bCs/>
          <w:sz w:val="28"/>
          <w:szCs w:val="28"/>
        </w:rPr>
        <w:t>结束语/结论</w:t>
      </w:r>
    </w:p>
    <w:p w14:paraId="36140BE3">
      <w:pPr>
        <w:widowControl/>
        <w:spacing w:after="156" w:afterLines="50"/>
        <w:ind w:firstLine="420" w:firstLineChars="200"/>
        <w:rPr>
          <w:rFonts w:cs="宋体"/>
          <w:kern w:val="0"/>
          <w:szCs w:val="21"/>
        </w:rPr>
      </w:pPr>
      <w:r>
        <w:rPr>
          <w:kern w:val="0"/>
          <w:szCs w:val="21"/>
        </w:rPr>
        <w:t>结语中应</w:t>
      </w:r>
      <w:r>
        <w:rPr>
          <w:rFonts w:hint="eastAsia"/>
          <w:kern w:val="0"/>
          <w:szCs w:val="21"/>
        </w:rPr>
        <w:t>当</w:t>
      </w:r>
      <w:r>
        <w:rPr>
          <w:bCs/>
          <w:kern w:val="0"/>
          <w:szCs w:val="21"/>
        </w:rPr>
        <w:t>对整</w:t>
      </w:r>
      <w:r>
        <w:rPr>
          <w:rFonts w:hint="eastAsia"/>
          <w:bCs/>
          <w:kern w:val="0"/>
          <w:szCs w:val="21"/>
        </w:rPr>
        <w:t>个研究的脉络作</w:t>
      </w:r>
      <w:r>
        <w:rPr>
          <w:bCs/>
          <w:kern w:val="0"/>
          <w:szCs w:val="21"/>
        </w:rPr>
        <w:t>系统</w:t>
      </w:r>
      <w:r>
        <w:rPr>
          <w:rFonts w:hint="eastAsia"/>
          <w:bCs/>
          <w:kern w:val="0"/>
          <w:szCs w:val="21"/>
        </w:rPr>
        <w:t>的</w:t>
      </w:r>
      <w:r>
        <w:rPr>
          <w:bCs/>
          <w:kern w:val="0"/>
          <w:szCs w:val="21"/>
        </w:rPr>
        <w:t>梳理、分析、讨论</w:t>
      </w:r>
      <w:r>
        <w:rPr>
          <w:rFonts w:hint="eastAsia"/>
          <w:bCs/>
          <w:kern w:val="0"/>
          <w:szCs w:val="21"/>
        </w:rPr>
        <w:t>和总结</w:t>
      </w:r>
      <w:r>
        <w:rPr>
          <w:kern w:val="0"/>
          <w:szCs w:val="21"/>
        </w:rPr>
        <w:t>；说明论文研究的实用</w:t>
      </w:r>
      <w:r>
        <w:rPr>
          <w:rFonts w:hint="eastAsia"/>
          <w:kern w:val="0"/>
          <w:szCs w:val="21"/>
        </w:rPr>
        <w:t>价值，</w:t>
      </w:r>
      <w:r>
        <w:rPr>
          <w:kern w:val="0"/>
          <w:szCs w:val="21"/>
        </w:rPr>
        <w:t>以及研究</w:t>
      </w:r>
      <w:r>
        <w:rPr>
          <w:rFonts w:hint="eastAsia"/>
          <w:kern w:val="0"/>
          <w:szCs w:val="21"/>
        </w:rPr>
        <w:t>工作</w:t>
      </w:r>
      <w:r>
        <w:rPr>
          <w:kern w:val="0"/>
          <w:szCs w:val="21"/>
        </w:rPr>
        <w:t>中存在的不足、后续工作的展望等</w:t>
      </w:r>
      <w:r>
        <w:rPr>
          <w:rFonts w:hint="eastAsia"/>
          <w:kern w:val="0"/>
          <w:szCs w:val="21"/>
        </w:rPr>
        <w:t>。</w:t>
      </w:r>
    </w:p>
    <w:p w14:paraId="3A18CF98">
      <w:pPr>
        <w:rPr>
          <w:rFonts w:ascii="宋体" w:hAnsi="宋体"/>
          <w:szCs w:val="21"/>
        </w:rPr>
      </w:pPr>
    </w:p>
    <w:p w14:paraId="64E0C2AC">
      <w:pPr>
        <w:spacing w:before="156" w:beforeLines="50" w:after="156" w:afterLines="50"/>
        <w:jc w:val="center"/>
        <w:rPr>
          <w:rFonts w:ascii="黑体" w:hAnsi="宋体" w:eastAsia="黑体"/>
          <w:b/>
          <w:sz w:val="24"/>
        </w:rPr>
      </w:pPr>
      <w:r>
        <w:rPr>
          <w:rFonts w:hint="eastAsia" w:ascii="黑体" w:hAnsi="宋体" w:eastAsia="黑体"/>
          <w:bCs/>
          <w:spacing w:val="45"/>
          <w:sz w:val="18"/>
          <w:szCs w:val="18"/>
        </w:rPr>
        <w:t>参考文献</w:t>
      </w:r>
      <w:r>
        <w:commentReference w:id="5"/>
      </w:r>
    </w:p>
    <w:p w14:paraId="194B2905">
      <w:pPr>
        <w:numPr>
          <w:ilvl w:val="0"/>
          <w:numId w:val="4"/>
        </w:numPr>
        <w:rPr>
          <w:rFonts w:ascii="宋体" w:hAnsi="宋体"/>
          <w:sz w:val="18"/>
          <w:szCs w:val="18"/>
        </w:rPr>
      </w:pPr>
      <w:r>
        <w:rPr>
          <w:rFonts w:hint="eastAsia"/>
          <w:sz w:val="18"/>
          <w:szCs w:val="21"/>
        </w:rPr>
        <w:t>陈继红, 杨晨, 真虹,</w:t>
      </w:r>
      <w:r>
        <w:rPr>
          <w:sz w:val="18"/>
          <w:szCs w:val="21"/>
        </w:rPr>
        <w:t xml:space="preserve"> </w:t>
      </w:r>
      <w:r>
        <w:rPr>
          <w:rFonts w:hint="eastAsia"/>
          <w:sz w:val="18"/>
          <w:szCs w:val="21"/>
        </w:rPr>
        <w:t>等. 基于随机机会约束规划的班轮联盟舱位租赁最优分配[J]. 交通运输系统工程与信息, 2018,18（1）：207-214.</w:t>
      </w:r>
      <w:r>
        <w:commentReference w:id="6"/>
      </w:r>
    </w:p>
    <w:p w14:paraId="60D04A56">
      <w:pPr>
        <w:ind w:firstLine="420" w:firstLineChars="200"/>
      </w:pPr>
    </w:p>
    <w:p w14:paraId="31C0A8AC">
      <w:pPr>
        <w:rPr>
          <w:rFonts w:ascii="楷体" w:hAnsi="楷体" w:eastAsia="楷体" w:cs="楷体"/>
        </w:rPr>
      </w:pPr>
      <w:r>
        <w:rPr>
          <w:rFonts w:hint="eastAsia" w:ascii="黑体" w:hAnsi="黑体" w:eastAsia="黑体"/>
        </w:rPr>
        <w:t>基金项目：</w:t>
      </w:r>
    </w:p>
    <w:p w14:paraId="4713A9BF">
      <w:r>
        <w:rPr>
          <w:rFonts w:hint="eastAsia" w:ascii="楷体" w:hAnsi="楷体" w:eastAsia="楷体" w:cs="楷体"/>
        </w:rPr>
        <w:t>XXXX基金（</w:t>
      </w:r>
      <w:r>
        <w:rPr>
          <w:rFonts w:hint="eastAsia"/>
          <w:sz w:val="18"/>
          <w:szCs w:val="21"/>
        </w:rPr>
        <w:t>123456</w:t>
      </w:r>
      <w:r>
        <w:rPr>
          <w:rFonts w:hint="eastAsia" w:ascii="楷体" w:hAnsi="楷体" w:eastAsia="楷体" w:cs="楷体"/>
        </w:rPr>
        <w:t>）</w:t>
      </w:r>
    </w:p>
    <w:p w14:paraId="5863E75E"/>
    <w:p w14:paraId="0BAFD8F8">
      <w:pPr>
        <w:rPr>
          <w:rFonts w:ascii="黑体" w:hAnsi="黑体" w:eastAsia="黑体"/>
        </w:rPr>
      </w:pPr>
      <w:r>
        <w:rPr>
          <w:rFonts w:hint="eastAsia" w:ascii="黑体" w:hAnsi="黑体" w:eastAsia="黑体"/>
        </w:rPr>
        <w:t>作者简介：</w:t>
      </w:r>
    </w:p>
    <w:p w14:paraId="74235112">
      <w:r>
        <w:rPr>
          <w:rFonts w:hint="eastAsia" w:ascii="楷体" w:hAnsi="楷体" w:eastAsia="楷体"/>
        </w:rPr>
        <w:t>作者名1，职称，</w:t>
      </w:r>
      <w:r>
        <w:rPr>
          <w:rFonts w:hint="eastAsia"/>
        </w:rPr>
        <w:t>（E</w:t>
      </w:r>
      <w:r>
        <w:t>-mail</w:t>
      </w:r>
      <w:r>
        <w:rPr>
          <w:rFonts w:hint="eastAsia"/>
        </w:rPr>
        <w:t>）x</w:t>
      </w:r>
      <w:r>
        <w:t>xx@xxx</w:t>
      </w:r>
      <w:r>
        <w:rPr>
          <w:rFonts w:hint="eastAsia"/>
        </w:rPr>
        <w:t>；</w:t>
      </w:r>
    </w:p>
    <w:p w14:paraId="09EA1B79">
      <w:r>
        <w:rPr>
          <w:rFonts w:hint="eastAsia" w:ascii="楷体" w:hAnsi="楷体" w:eastAsia="楷体"/>
        </w:rPr>
        <w:t>作者名</w:t>
      </w:r>
      <w:r>
        <w:rPr>
          <w:rFonts w:ascii="楷体" w:hAnsi="楷体" w:eastAsia="楷体"/>
        </w:rPr>
        <w:t>2</w:t>
      </w:r>
      <w:r>
        <w:rPr>
          <w:rFonts w:hint="eastAsia" w:ascii="楷体" w:hAnsi="楷体" w:eastAsia="楷体"/>
        </w:rPr>
        <w:t>，职称，</w:t>
      </w:r>
      <w:r>
        <w:rPr>
          <w:rFonts w:hint="eastAsia"/>
        </w:rPr>
        <w:t>（E</w:t>
      </w:r>
      <w:r>
        <w:t>-mail</w:t>
      </w:r>
      <w:r>
        <w:rPr>
          <w:rFonts w:hint="eastAsia"/>
        </w:rPr>
        <w:t>）x</w:t>
      </w:r>
      <w:r>
        <w:t>xx@xxx</w:t>
      </w:r>
    </w:p>
    <w:p w14:paraId="752CB537">
      <w:pPr>
        <w:ind w:firstLine="420" w:firstLineChars="200"/>
      </w:pPr>
    </w:p>
    <w:p w14:paraId="4F30EB07">
      <w:pPr>
        <w:ind w:firstLine="420" w:firstLineChars="200"/>
      </w:pPr>
      <w:r>
        <w:drawing>
          <wp:anchor distT="0" distB="0" distL="114300" distR="114300" simplePos="0" relativeHeight="251669504" behindDoc="0" locked="0" layoutInCell="1" allowOverlap="1">
            <wp:simplePos x="0" y="0"/>
            <wp:positionH relativeFrom="column">
              <wp:posOffset>-822325</wp:posOffset>
            </wp:positionH>
            <wp:positionV relativeFrom="paragraph">
              <wp:posOffset>198120</wp:posOffset>
            </wp:positionV>
            <wp:extent cx="3884930" cy="2223135"/>
            <wp:effectExtent l="0" t="0" r="1270" b="5715"/>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grayscl/>
                    </a:blip>
                    <a:srcRect r="4137"/>
                    <a:stretch>
                      <a:fillRect/>
                    </a:stretch>
                  </pic:blipFill>
                  <pic:spPr>
                    <a:xfrm>
                      <a:off x="0" y="0"/>
                      <a:ext cx="3884930" cy="2223135"/>
                    </a:xfrm>
                    <a:prstGeom prst="rect">
                      <a:avLst/>
                    </a:prstGeom>
                    <a:noFill/>
                    <a:ln>
                      <a:noFill/>
                    </a:ln>
                  </pic:spPr>
                </pic:pic>
              </a:graphicData>
            </a:graphic>
          </wp:anchor>
        </w:drawing>
      </w:r>
      <w:r>
        <w:rPr>
          <w:rFonts w:hint="eastAsia"/>
          <w:sz w:val="18"/>
          <w:szCs w:val="18"/>
        </w:rPr>
        <w:t>图7 反解计数率与实测计数率的比值</w:t>
      </w:r>
      <w:r>
        <w:commentReference w:id="7"/>
      </w:r>
    </w:p>
    <w:p w14:paraId="1ECC16EE">
      <w:pPr>
        <w:widowControl/>
        <w:jc w:val="center"/>
        <w:rPr>
          <w:rFonts w:ascii="黑体" w:hAnsi="黑体" w:eastAsia="黑体" w:cs="黑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column">
                  <wp:posOffset>2539365</wp:posOffset>
                </wp:positionH>
                <wp:positionV relativeFrom="paragraph">
                  <wp:posOffset>2332990</wp:posOffset>
                </wp:positionV>
                <wp:extent cx="2864485" cy="6033770"/>
                <wp:effectExtent l="6350" t="6350" r="24765" b="17780"/>
                <wp:wrapNone/>
                <wp:docPr id="5" name="文本框 5"/>
                <wp:cNvGraphicFramePr/>
                <a:graphic xmlns:a="http://schemas.openxmlformats.org/drawingml/2006/main">
                  <a:graphicData uri="http://schemas.microsoft.com/office/word/2010/wordprocessingShape">
                    <wps:wsp>
                      <wps:cNvSpPr txBox="1"/>
                      <wps:spPr>
                        <a:xfrm>
                          <a:off x="4116070" y="1543050"/>
                          <a:ext cx="2864485" cy="6033770"/>
                        </a:xfrm>
                        <a:prstGeom prst="rect">
                          <a:avLst/>
                        </a:prstGeom>
                        <a:solidFill>
                          <a:schemeClr val="lt1"/>
                        </a:solidFill>
                        <a:ln w="12700" cmpd="sng">
                          <a:solidFill>
                            <a:srgbClr val="FF0000"/>
                          </a:solidFill>
                          <a:prstDash val="solid"/>
                        </a:ln>
                      </wps:spPr>
                      <wps:style>
                        <a:lnRef idx="0">
                          <a:schemeClr val="accent1"/>
                        </a:lnRef>
                        <a:fillRef idx="0">
                          <a:schemeClr val="accent1"/>
                        </a:fillRef>
                        <a:effectRef idx="0">
                          <a:schemeClr val="accent1"/>
                        </a:effectRef>
                        <a:fontRef idx="minor">
                          <a:schemeClr val="dk1"/>
                        </a:fontRef>
                      </wps:style>
                      <wps:txbx>
                        <w:txbxContent>
                          <w:p w14:paraId="03DE186D">
                            <w:pPr>
                              <w:pStyle w:val="2"/>
                              <w:rPr>
                                <w:b/>
                                <w:bCs/>
                              </w:rPr>
                            </w:pPr>
                            <w:r>
                              <w:rPr>
                                <w:rFonts w:hint="eastAsia"/>
                                <w:b/>
                                <w:bCs/>
                              </w:rPr>
                              <w:t>表格：</w:t>
                            </w:r>
                          </w:p>
                          <w:p w14:paraId="7A5BC02C">
                            <w:pPr>
                              <w:pStyle w:val="2"/>
                              <w:numPr>
                                <w:ilvl w:val="0"/>
                                <w:numId w:val="5"/>
                              </w:numPr>
                            </w:pPr>
                            <w:r>
                              <w:rPr>
                                <w:rFonts w:hint="eastAsia"/>
                              </w:rPr>
                              <w:t>表格编排须符合出版规范，参见本刊投稿网站下载中心《2019 学术出版规范 表格》</w:t>
                            </w:r>
                          </w:p>
                          <w:p w14:paraId="2CE84921">
                            <w:pPr>
                              <w:pStyle w:val="2"/>
                              <w:numPr>
                                <w:ilvl w:val="0"/>
                                <w:numId w:val="5"/>
                              </w:numPr>
                            </w:pPr>
                            <w:r>
                              <w:rPr>
                                <w:rFonts w:hint="eastAsia"/>
                              </w:rPr>
                              <w:t>中文表题：小五号，黑体，居中</w:t>
                            </w:r>
                          </w:p>
                          <w:p w14:paraId="664A3540">
                            <w:pPr>
                              <w:pStyle w:val="2"/>
                              <w:numPr>
                                <w:ilvl w:val="0"/>
                                <w:numId w:val="5"/>
                              </w:numPr>
                            </w:pPr>
                            <w:r>
                              <w:rPr>
                                <w:rFonts w:hint="eastAsia"/>
                              </w:rPr>
                              <w:t>英文表题：9磅，Times New Roman，加粗，居中</w:t>
                            </w:r>
                          </w:p>
                          <w:p w14:paraId="47E9D647">
                            <w:pPr>
                              <w:pStyle w:val="2"/>
                              <w:numPr>
                                <w:ilvl w:val="0"/>
                                <w:numId w:val="5"/>
                              </w:numPr>
                            </w:pPr>
                            <w:r>
                              <w:rPr>
                                <w:rFonts w:hint="eastAsia" w:ascii="宋体" w:hAnsi="宋体"/>
                              </w:rPr>
                              <w:t>表注：6号宋体，表格传递的某些信息需要注释时，请在表格的底线下面集中地加脚注，</w:t>
                            </w:r>
                            <w:r>
                              <w:rPr>
                                <w:rFonts w:hint="eastAsia" w:ascii="宋体" w:hAnsi="宋体"/>
                                <w:highlight w:val="yellow"/>
                              </w:rPr>
                              <w:t>应在末尾加“。”</w:t>
                            </w:r>
                          </w:p>
                          <w:p w14:paraId="70CE4F8F">
                            <w:pPr>
                              <w:pStyle w:val="2"/>
                              <w:numPr>
                                <w:ilvl w:val="0"/>
                                <w:numId w:val="5"/>
                              </w:numPr>
                            </w:pPr>
                            <w:r>
                              <w:rPr>
                                <w:rFonts w:hint="eastAsia"/>
                              </w:rPr>
                              <w:t>表号按照在文中出现的顺序依次编号，比如表1、表2。</w:t>
                            </w:r>
                          </w:p>
                          <w:p w14:paraId="35CF2520">
                            <w:pPr>
                              <w:pStyle w:val="2"/>
                              <w:numPr>
                                <w:ilvl w:val="0"/>
                                <w:numId w:val="5"/>
                              </w:numPr>
                            </w:pPr>
                            <w:r>
                              <w:rPr>
                                <w:rFonts w:hint="eastAsia"/>
                                <w:highlight w:val="yellow"/>
                              </w:rPr>
                              <w:t>本刊采用三线表</w:t>
                            </w:r>
                            <w:r>
                              <w:rPr>
                                <w:rFonts w:hint="eastAsia"/>
                              </w:rPr>
                              <w:t>，表内中文字体为6号宋体。</w:t>
                            </w:r>
                          </w:p>
                          <w:p w14:paraId="66CFFFFC">
                            <w:pPr>
                              <w:pStyle w:val="2"/>
                              <w:numPr>
                                <w:ilvl w:val="0"/>
                                <w:numId w:val="5"/>
                              </w:numPr>
                              <w:rPr>
                                <w:rFonts w:ascii="宋体" w:hAnsi="宋体"/>
                              </w:rPr>
                            </w:pPr>
                            <w:r>
                              <w:rPr>
                                <w:rFonts w:hint="eastAsia"/>
                              </w:rPr>
                              <w:t>文中必须提过该表。</w:t>
                            </w:r>
                          </w:p>
                          <w:p w14:paraId="549C4BB3">
                            <w:pPr>
                              <w:pStyle w:val="2"/>
                              <w:numPr>
                                <w:ilvl w:val="0"/>
                                <w:numId w:val="5"/>
                              </w:numPr>
                              <w:rPr>
                                <w:rFonts w:ascii="宋体" w:hAnsi="宋体"/>
                              </w:rPr>
                            </w:pPr>
                            <w:r>
                              <w:rPr>
                                <w:rFonts w:hint="eastAsia" w:ascii="宋体" w:hAnsi="宋体"/>
                              </w:rPr>
                              <w:t>如果一列栏目的数据采用同一类物理量，而且单位也相同时，则应该把全栏的共同单位提出来放在栏目上表身只标物理量的纯数值；整个表格是共同单位时，应将共同单位提出来置于表格顶线的右上方，标为“</w:t>
                            </w:r>
                            <w:r>
                              <w:rPr>
                                <w:rFonts w:hint="eastAsia" w:ascii="宋体" w:hAnsi="宋体"/>
                                <w:highlight w:val="yellow"/>
                              </w:rPr>
                              <w:t>单位：xxx</w:t>
                            </w:r>
                            <w:r>
                              <w:rPr>
                                <w:rFonts w:hint="eastAsia" w:ascii="宋体" w:hAnsi="宋体"/>
                              </w:rPr>
                              <w:t>”。</w:t>
                            </w:r>
                          </w:p>
                          <w:p w14:paraId="0B10F41D">
                            <w:pPr>
                              <w:pStyle w:val="2"/>
                              <w:numPr>
                                <w:ilvl w:val="0"/>
                                <w:numId w:val="5"/>
                              </w:numPr>
                              <w:rPr>
                                <w:rFonts w:ascii="宋体" w:hAnsi="宋体"/>
                                <w:highlight w:val="yellow"/>
                              </w:rPr>
                            </w:pPr>
                            <w:r>
                              <w:rPr>
                                <w:rFonts w:hint="eastAsia" w:ascii="宋体" w:hAnsi="宋体"/>
                                <w:highlight w:val="yellow"/>
                              </w:rPr>
                              <w:t>表格应有表头,表头中不准许使用斜线。如果某个表格需要转页接排,则应在随后接排该表的表格上方加“续表”字样。续表应重复表头。</w:t>
                            </w:r>
                          </w:p>
                          <w:p w14:paraId="2471A719">
                            <w:pPr>
                              <w:pStyle w:val="2"/>
                              <w:numPr>
                                <w:ilvl w:val="0"/>
                                <w:numId w:val="5"/>
                              </w:numPr>
                              <w:rPr>
                                <w:rFonts w:ascii="宋体" w:hAnsi="宋体"/>
                                <w:highlight w:val="yellow"/>
                              </w:rPr>
                            </w:pPr>
                            <w:r>
                              <w:rPr>
                                <w:rFonts w:hint="eastAsia" w:ascii="宋体" w:hAnsi="宋体"/>
                                <w:highlight w:val="yellow"/>
                              </w:rPr>
                              <w:t>表身中的“空白”表示无此项或未测量；“—”表示测量过而未发现；当“—”可能与代表阴性相混时,可用“…”；“0”表示实测结果为零。</w:t>
                            </w:r>
                          </w:p>
                          <w:p w14:paraId="37242427">
                            <w:pPr>
                              <w:pStyle w:val="2"/>
                              <w:numPr>
                                <w:ilvl w:val="0"/>
                                <w:numId w:val="5"/>
                              </w:numPr>
                            </w:pPr>
                            <w:r>
                              <w:rPr>
                                <w:rFonts w:hint="eastAsia" w:ascii="宋体" w:hAnsi="宋体"/>
                              </w:rPr>
                              <w:t>表格中的同类型数字应上下小数点对齐，同类型数组的有效数位应相等。</w:t>
                            </w:r>
                          </w:p>
                          <w:p w14:paraId="008BBD3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9.95pt;margin-top:183.7pt;height:475.1pt;width:225.55pt;z-index:251676672;mso-width-relative:page;mso-height-relative:page;" fillcolor="#FFFFFF [3201]" filled="t" stroked="t" coordsize="21600,21600" o:gfxdata="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CpccYLbAAAADAEAAA8AAAAAAAAAAQAgAAAAIgAAAGRycy9k&#10;b3ducmV2LnhtbFBLAQIUABQAAAAIAIdO4kDu71oGcQIAAOoEAAAOAAAAAAAAAAEAIAAAACoBAABk&#10;cnMvZTJvRG9jLnhtbFBLBQYAAAAABgAGAFkBAAANBgAAAAA=&#10;">
                <v:fill on="t" focussize="0,0"/>
                <v:stroke weight="1pt" color="#FF0000 [3204]" joinstyle="round"/>
                <v:imagedata o:title=""/>
                <o:lock v:ext="edit" aspectratio="f"/>
                <v:textbox>
                  <w:txbxContent>
                    <w:p w14:paraId="03DE186D">
                      <w:pPr>
                        <w:pStyle w:val="2"/>
                        <w:rPr>
                          <w:b/>
                          <w:bCs/>
                        </w:rPr>
                      </w:pPr>
                      <w:r>
                        <w:rPr>
                          <w:rFonts w:hint="eastAsia"/>
                          <w:b/>
                          <w:bCs/>
                        </w:rPr>
                        <w:t>表格：</w:t>
                      </w:r>
                    </w:p>
                    <w:p w14:paraId="7A5BC02C">
                      <w:pPr>
                        <w:pStyle w:val="2"/>
                        <w:numPr>
                          <w:ilvl w:val="0"/>
                          <w:numId w:val="5"/>
                        </w:numPr>
                      </w:pPr>
                      <w:r>
                        <w:rPr>
                          <w:rFonts w:hint="eastAsia"/>
                        </w:rPr>
                        <w:t>表格编排须符合出版规范，参见本刊投稿网站下载中心《2019 学术出版规范 表格》</w:t>
                      </w:r>
                    </w:p>
                    <w:p w14:paraId="2CE84921">
                      <w:pPr>
                        <w:pStyle w:val="2"/>
                        <w:numPr>
                          <w:ilvl w:val="0"/>
                          <w:numId w:val="5"/>
                        </w:numPr>
                      </w:pPr>
                      <w:r>
                        <w:rPr>
                          <w:rFonts w:hint="eastAsia"/>
                        </w:rPr>
                        <w:t>中文表题：小五号，黑体，居中</w:t>
                      </w:r>
                    </w:p>
                    <w:p w14:paraId="664A3540">
                      <w:pPr>
                        <w:pStyle w:val="2"/>
                        <w:numPr>
                          <w:ilvl w:val="0"/>
                          <w:numId w:val="5"/>
                        </w:numPr>
                      </w:pPr>
                      <w:r>
                        <w:rPr>
                          <w:rFonts w:hint="eastAsia"/>
                        </w:rPr>
                        <w:t>英文表题：9磅，Times New Roman，加粗，居中</w:t>
                      </w:r>
                    </w:p>
                    <w:p w14:paraId="47E9D647">
                      <w:pPr>
                        <w:pStyle w:val="2"/>
                        <w:numPr>
                          <w:ilvl w:val="0"/>
                          <w:numId w:val="5"/>
                        </w:numPr>
                      </w:pPr>
                      <w:r>
                        <w:rPr>
                          <w:rFonts w:hint="eastAsia" w:ascii="宋体" w:hAnsi="宋体"/>
                        </w:rPr>
                        <w:t>表注：6号宋体，表格传递的某些信息需要注释时，请在表格的底线下面集中地加脚注，</w:t>
                      </w:r>
                      <w:r>
                        <w:rPr>
                          <w:rFonts w:hint="eastAsia" w:ascii="宋体" w:hAnsi="宋体"/>
                          <w:highlight w:val="yellow"/>
                        </w:rPr>
                        <w:t>应在末尾加“。”</w:t>
                      </w:r>
                    </w:p>
                    <w:p w14:paraId="70CE4F8F">
                      <w:pPr>
                        <w:pStyle w:val="2"/>
                        <w:numPr>
                          <w:ilvl w:val="0"/>
                          <w:numId w:val="5"/>
                        </w:numPr>
                      </w:pPr>
                      <w:r>
                        <w:rPr>
                          <w:rFonts w:hint="eastAsia"/>
                        </w:rPr>
                        <w:t>表号按照在文中出现的顺序依次编号，比如表1、表2。</w:t>
                      </w:r>
                    </w:p>
                    <w:p w14:paraId="35CF2520">
                      <w:pPr>
                        <w:pStyle w:val="2"/>
                        <w:numPr>
                          <w:ilvl w:val="0"/>
                          <w:numId w:val="5"/>
                        </w:numPr>
                      </w:pPr>
                      <w:r>
                        <w:rPr>
                          <w:rFonts w:hint="eastAsia"/>
                          <w:highlight w:val="yellow"/>
                        </w:rPr>
                        <w:t>本刊采用三线表</w:t>
                      </w:r>
                      <w:r>
                        <w:rPr>
                          <w:rFonts w:hint="eastAsia"/>
                        </w:rPr>
                        <w:t>，表内中文字体为6号宋体。</w:t>
                      </w:r>
                    </w:p>
                    <w:p w14:paraId="66CFFFFC">
                      <w:pPr>
                        <w:pStyle w:val="2"/>
                        <w:numPr>
                          <w:ilvl w:val="0"/>
                          <w:numId w:val="5"/>
                        </w:numPr>
                        <w:rPr>
                          <w:rFonts w:ascii="宋体" w:hAnsi="宋体"/>
                        </w:rPr>
                      </w:pPr>
                      <w:r>
                        <w:rPr>
                          <w:rFonts w:hint="eastAsia"/>
                        </w:rPr>
                        <w:t>文中必须提过该表。</w:t>
                      </w:r>
                    </w:p>
                    <w:p w14:paraId="549C4BB3">
                      <w:pPr>
                        <w:pStyle w:val="2"/>
                        <w:numPr>
                          <w:ilvl w:val="0"/>
                          <w:numId w:val="5"/>
                        </w:numPr>
                        <w:rPr>
                          <w:rFonts w:ascii="宋体" w:hAnsi="宋体"/>
                        </w:rPr>
                      </w:pPr>
                      <w:r>
                        <w:rPr>
                          <w:rFonts w:hint="eastAsia" w:ascii="宋体" w:hAnsi="宋体"/>
                        </w:rPr>
                        <w:t>如果一列栏目的数据采用同一类物理量，而且单位也相同时，则应该把全栏的共同单位提出来放在栏目上表身只标物理量的纯数值；整个表格是共同单位时，应将共同单位提出来置于表格顶线的右上方，标为“</w:t>
                      </w:r>
                      <w:r>
                        <w:rPr>
                          <w:rFonts w:hint="eastAsia" w:ascii="宋体" w:hAnsi="宋体"/>
                          <w:highlight w:val="yellow"/>
                        </w:rPr>
                        <w:t>单位：xxx</w:t>
                      </w:r>
                      <w:r>
                        <w:rPr>
                          <w:rFonts w:hint="eastAsia" w:ascii="宋体" w:hAnsi="宋体"/>
                        </w:rPr>
                        <w:t>”。</w:t>
                      </w:r>
                    </w:p>
                    <w:p w14:paraId="0B10F41D">
                      <w:pPr>
                        <w:pStyle w:val="2"/>
                        <w:numPr>
                          <w:ilvl w:val="0"/>
                          <w:numId w:val="5"/>
                        </w:numPr>
                        <w:rPr>
                          <w:rFonts w:ascii="宋体" w:hAnsi="宋体"/>
                          <w:highlight w:val="yellow"/>
                        </w:rPr>
                      </w:pPr>
                      <w:r>
                        <w:rPr>
                          <w:rFonts w:hint="eastAsia" w:ascii="宋体" w:hAnsi="宋体"/>
                          <w:highlight w:val="yellow"/>
                        </w:rPr>
                        <w:t>表格应有表头,表头中不准许使用斜线。如果某个表格需要转页接排,则应在随后接排该表的表格上方加“续表”字样。续表应重复表头。</w:t>
                      </w:r>
                    </w:p>
                    <w:p w14:paraId="2471A719">
                      <w:pPr>
                        <w:pStyle w:val="2"/>
                        <w:numPr>
                          <w:ilvl w:val="0"/>
                          <w:numId w:val="5"/>
                        </w:numPr>
                        <w:rPr>
                          <w:rFonts w:ascii="宋体" w:hAnsi="宋体"/>
                          <w:highlight w:val="yellow"/>
                        </w:rPr>
                      </w:pPr>
                      <w:r>
                        <w:rPr>
                          <w:rFonts w:hint="eastAsia" w:ascii="宋体" w:hAnsi="宋体"/>
                          <w:highlight w:val="yellow"/>
                        </w:rPr>
                        <w:t>表身中的“空白”表示无此项或未测量；“—”表示测量过而未发现；当“—”可能与代表阴性相混时,可用“…”；“0”表示实测结果为零。</w:t>
                      </w:r>
                    </w:p>
                    <w:p w14:paraId="37242427">
                      <w:pPr>
                        <w:pStyle w:val="2"/>
                        <w:numPr>
                          <w:ilvl w:val="0"/>
                          <w:numId w:val="5"/>
                        </w:numPr>
                      </w:pPr>
                      <w:r>
                        <w:rPr>
                          <w:rFonts w:hint="eastAsia" w:ascii="宋体" w:hAnsi="宋体"/>
                        </w:rPr>
                        <w:t>表格中的同类型数字应上下小数点对齐，同类型数组的有效数位应相等。</w:t>
                      </w:r>
                    </w:p>
                    <w:p w14:paraId="008BBD3F"/>
                  </w:txbxContent>
                </v:textbox>
              </v:shape>
            </w:pict>
          </mc:Fallback>
        </mc:AlternateContent>
      </w:r>
    </w:p>
    <w:p w14:paraId="0BE7BB88">
      <w:pPr>
        <w:widowControl/>
        <w:jc w:val="center"/>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column">
                  <wp:posOffset>2070100</wp:posOffset>
                </wp:positionH>
                <wp:positionV relativeFrom="paragraph">
                  <wp:posOffset>18415</wp:posOffset>
                </wp:positionV>
                <wp:extent cx="455930" cy="115570"/>
                <wp:effectExtent l="0" t="4445" r="1270" b="32385"/>
                <wp:wrapNone/>
                <wp:docPr id="7" name="直接箭头连接符 7"/>
                <wp:cNvGraphicFramePr/>
                <a:graphic xmlns:a="http://schemas.openxmlformats.org/drawingml/2006/main">
                  <a:graphicData uri="http://schemas.microsoft.com/office/word/2010/wordprocessingShape">
                    <wps:wsp>
                      <wps:cNvCnPr/>
                      <wps:spPr>
                        <a:xfrm flipH="1">
                          <a:off x="3211195" y="3756660"/>
                          <a:ext cx="455930" cy="1155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63pt;margin-top:1.45pt;height:9.1pt;width:35.9pt;z-index:251677696;mso-width-relative:page;mso-height-relative:page;" filled="f" stroked="t" coordsize="21600,21600" o:gfxdata="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uE+bYAAAACAEAAA8AAAAAAAAAAQAgAAAAIgAAAGRycy9kb3ducmV2LnhtbFBL&#10;AQIUABQAAAAIAIdO4kBpQRD4LwIAABoEAAAOAAAAAAAAAAEAIAAAACcBAABkcnMvZTJvRG9jLnht&#10;bFBLBQYAAAAABgAGAFkBAADIBQAAAAA=&#10;">
                <v:fill on="f" focussize="0,0"/>
                <v:stroke color="#4A7EBB [3204]" joinstyle="round" endarrow="open"/>
                <v:imagedata o:title=""/>
                <o:lock v:ext="edit" aspectratio="f"/>
              </v:shape>
            </w:pict>
          </mc:Fallback>
        </mc:AlternateContent>
      </w:r>
      <w:r>
        <w:rPr>
          <w:rFonts w:hint="eastAsia" w:ascii="黑体" w:hAnsi="黑体" w:eastAsia="黑体" w:cs="黑体"/>
          <w:sz w:val="18"/>
          <w:szCs w:val="18"/>
        </w:rPr>
        <w:t>表1 叶栅主要几何参数和气动参数</w:t>
      </w:r>
    </w:p>
    <w:p w14:paraId="5412193D">
      <w:pPr>
        <w:ind w:firstLine="420" w:firstLineChars="200"/>
      </w:pPr>
      <w:r>
        <w:rPr>
          <w:rFonts w:ascii="宋体" w:hAnsi="宋体"/>
          <w:bCs/>
          <w:szCs w:val="21"/>
        </w:rPr>
        <mc:AlternateContent>
          <mc:Choice Requires="wps">
            <w:drawing>
              <wp:anchor distT="0" distB="0" distL="114300" distR="114300" simplePos="0" relativeHeight="251675648" behindDoc="0" locked="0" layoutInCell="1" allowOverlap="1">
                <wp:simplePos x="0" y="0"/>
                <wp:positionH relativeFrom="column">
                  <wp:posOffset>-226695</wp:posOffset>
                </wp:positionH>
                <wp:positionV relativeFrom="paragraph">
                  <wp:posOffset>4421505</wp:posOffset>
                </wp:positionV>
                <wp:extent cx="314325" cy="542925"/>
                <wp:effectExtent l="3810" t="2540" r="5715" b="6985"/>
                <wp:wrapNone/>
                <wp:docPr id="33" name="直接箭头连接符 33"/>
                <wp:cNvGraphicFramePr/>
                <a:graphic xmlns:a="http://schemas.openxmlformats.org/drawingml/2006/main">
                  <a:graphicData uri="http://schemas.microsoft.com/office/word/2010/wordprocessingShape">
                    <wps:wsp>
                      <wps:cNvCnPr/>
                      <wps:spPr>
                        <a:xfrm>
                          <a:off x="0" y="0"/>
                          <a:ext cx="314325"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85pt;margin-top:348.15pt;height:42.75pt;width:24.75pt;z-index:251675648;mso-width-relative:page;mso-height-relative:page;" filled="f" stroked="t" coordsize="21600,21600" o:gfxdata="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6oO4vbAAAA&#10;CgEAAA8AAAAAAAAAAQAgAAAAIgAAAGRycy9kb3ducmV2LnhtbFBLAQIUABQAAAAIAIdO4kCBLh7W&#10;GgIAAAkEAAAOAAAAAAAAAAEAIAAAACoBAABkcnMvZTJvRG9jLnhtbFBLBQYAAAAABgAGAFkBAAC2&#10;BQAAAAA=&#10;">
                <v:fill on="f" focussize="0,0"/>
                <v:stroke color="#4A7EBB [3204]" joinstyle="round" endarrow="block"/>
                <v:imagedata o:title=""/>
                <o:lock v:ext="edit" aspectratio="f"/>
              </v:shape>
            </w:pict>
          </mc:Fallback>
        </mc:AlternateContent>
      </w:r>
      <w:r>
        <w:rPr>
          <w:rFonts w:ascii="宋体" w:hAnsi="宋体"/>
          <w:bCs/>
          <w:szCs w:val="21"/>
        </w:rPr>
        <mc:AlternateContent>
          <mc:Choice Requires="wps">
            <w:drawing>
              <wp:anchor distT="0" distB="0" distL="114300" distR="114300" simplePos="0" relativeHeight="251674624" behindDoc="0" locked="0" layoutInCell="1" allowOverlap="1">
                <wp:simplePos x="0" y="0"/>
                <wp:positionH relativeFrom="column">
                  <wp:posOffset>-232410</wp:posOffset>
                </wp:positionH>
                <wp:positionV relativeFrom="paragraph">
                  <wp:posOffset>4091305</wp:posOffset>
                </wp:positionV>
                <wp:extent cx="256540" cy="266700"/>
                <wp:effectExtent l="3175" t="0" r="6985" b="19050"/>
                <wp:wrapNone/>
                <wp:docPr id="17" name="直接箭头连接符 17"/>
                <wp:cNvGraphicFramePr/>
                <a:graphic xmlns:a="http://schemas.openxmlformats.org/drawingml/2006/main">
                  <a:graphicData uri="http://schemas.microsoft.com/office/word/2010/wordprocessingShape">
                    <wps:wsp>
                      <wps:cNvCnPr/>
                      <wps:spPr>
                        <a:xfrm flipV="1">
                          <a:off x="0" y="0"/>
                          <a:ext cx="25654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8.3pt;margin-top:322.15pt;height:21pt;width:20.2pt;z-index:251674624;mso-width-relative:page;mso-height-relative:page;" filled="f" stroked="t" coordsize="21600,21600" o:gfxdata="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rf35dgAAAAJAQAADwAAAAAAAAABACAAAAAiAAAAZHJzL2Rvd25yZXYueG1sUEsBAhQAFAAAAAgA&#10;h07iQLye/04lAgAAEwQAAA4AAAAAAAAAAQAgAAAAJwEAAGRycy9lMm9Eb2MueG1sUEsFBgAAAAAG&#10;AAYAWQEAAL4FAAAAAA==&#10;">
                <v:fill on="f" focussize="0,0"/>
                <v:stroke color="#4A7EBB [3204]" joinstyle="round" endarrow="block"/>
                <v:imagedata o:title=""/>
                <o:lock v:ext="edit" aspectratio="f"/>
              </v:shape>
            </w:pict>
          </mc:Fallback>
        </mc:AlternateContent>
      </w:r>
      <w:r>
        <w:rPr>
          <w:rFonts w:ascii="宋体" w:hAnsi="宋体"/>
          <w:bCs/>
          <w:szCs w:val="21"/>
        </w:rPr>
        <w:drawing>
          <wp:anchor distT="0" distB="0" distL="0" distR="0" simplePos="0" relativeHeight="251672576" behindDoc="0" locked="0" layoutInCell="1" allowOverlap="1">
            <wp:simplePos x="0" y="0"/>
            <wp:positionH relativeFrom="column">
              <wp:posOffset>-60960</wp:posOffset>
            </wp:positionH>
            <wp:positionV relativeFrom="paragraph">
              <wp:posOffset>4044315</wp:posOffset>
            </wp:positionV>
            <wp:extent cx="2410460" cy="911225"/>
            <wp:effectExtent l="0" t="0" r="8890" b="317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410460" cy="911225"/>
                    </a:xfrm>
                    <a:prstGeom prst="rect">
                      <a:avLst/>
                    </a:prstGeom>
                    <a:noFill/>
                    <a:ln>
                      <a:noFill/>
                    </a:ln>
                  </pic:spPr>
                </pic:pic>
              </a:graphicData>
            </a:graphic>
          </wp:anchor>
        </w:drawing>
      </w:r>
      <w:r>
        <w:rPr>
          <w:rFonts w:hint="eastAsia" w:ascii="宋体" w:hAnsi="宋体"/>
          <w:bCs/>
          <w:szCs w:val="21"/>
        </w:rPr>
        <mc:AlternateContent>
          <mc:Choice Requires="wps">
            <w:drawing>
              <wp:anchor distT="0" distB="0" distL="114300" distR="114300" simplePos="0" relativeHeight="251673600" behindDoc="0" locked="0" layoutInCell="1" allowOverlap="1">
                <wp:simplePos x="0" y="0"/>
                <wp:positionH relativeFrom="column">
                  <wp:posOffset>-1087755</wp:posOffset>
                </wp:positionH>
                <wp:positionV relativeFrom="paragraph">
                  <wp:posOffset>3888740</wp:posOffset>
                </wp:positionV>
                <wp:extent cx="963930" cy="1144905"/>
                <wp:effectExtent l="4445" t="4445" r="22225" b="12700"/>
                <wp:wrapNone/>
                <wp:docPr id="15" name="文本框 15"/>
                <wp:cNvGraphicFramePr/>
                <a:graphic xmlns:a="http://schemas.openxmlformats.org/drawingml/2006/main">
                  <a:graphicData uri="http://schemas.microsoft.com/office/word/2010/wordprocessingShape">
                    <wps:wsp>
                      <wps:cNvSpPr txBox="1"/>
                      <wps:spPr>
                        <a:xfrm>
                          <a:off x="0" y="0"/>
                          <a:ext cx="963930" cy="1144905"/>
                        </a:xfrm>
                        <a:prstGeom prst="rect">
                          <a:avLst/>
                        </a:prstGeom>
                        <a:noFill/>
                        <a:ln w="6350">
                          <a:solidFill>
                            <a:srgbClr val="FF0000"/>
                          </a:solidFill>
                        </a:ln>
                      </wps:spPr>
                      <wps:txbx>
                        <w:txbxContent>
                          <w:p w14:paraId="240516F5">
                            <w:pPr>
                              <w:rPr>
                                <w:sz w:val="18"/>
                                <w:szCs w:val="18"/>
                              </w:rPr>
                            </w:pPr>
                            <w:r>
                              <w:rPr>
                                <w:rFonts w:hint="eastAsia"/>
                                <w:b/>
                                <w:bCs/>
                                <w:sz w:val="18"/>
                                <w:szCs w:val="18"/>
                              </w:rPr>
                              <w:t>代码或伪代码</w:t>
                            </w:r>
                            <w:r>
                              <w:rPr>
                                <w:rFonts w:hint="eastAsia"/>
                                <w:sz w:val="18"/>
                                <w:szCs w:val="18"/>
                              </w:rPr>
                              <w:t>：</w:t>
                            </w:r>
                          </w:p>
                          <w:p w14:paraId="724E7870">
                            <w:pPr>
                              <w:rPr>
                                <w:sz w:val="18"/>
                                <w:szCs w:val="18"/>
                              </w:rPr>
                            </w:pPr>
                            <w:r>
                              <w:rPr>
                                <w:rFonts w:hint="eastAsia"/>
                                <w:sz w:val="18"/>
                                <w:szCs w:val="18"/>
                              </w:rPr>
                              <w:t>以两条粗横线单独框出，代码字体为小五宋体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65pt;margin-top:306.2pt;height:90.15pt;width:75.9pt;z-index:251673600;mso-width-relative:page;mso-height-relative:page;" filled="f" stroked="t" coordsize="21600,21600" o:gfxdata="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Kkmb82QAAAAwB&#10;AAAPAAAAAAAAAAEAIAAAACIAAABkcnMvZG93bnJldi54bWxQSwECFAAUAAAACACHTuJA0uPoY1MC&#10;AACRBAAADgAAAAAAAAABACAAAAAoAQAAZHJzL2Uyb0RvYy54bWxQSwUGAAAAAAYABgBZAQAA7QUA&#10;AAAA&#10;">
                <v:fill on="f" focussize="0,0"/>
                <v:stroke weight="0.5pt" color="#FF0000" joinstyle="round"/>
                <v:imagedata o:title=""/>
                <o:lock v:ext="edit" aspectratio="f"/>
                <v:textbox>
                  <w:txbxContent>
                    <w:p w14:paraId="240516F5">
                      <w:pPr>
                        <w:rPr>
                          <w:sz w:val="18"/>
                          <w:szCs w:val="18"/>
                        </w:rPr>
                      </w:pPr>
                      <w:r>
                        <w:rPr>
                          <w:rFonts w:hint="eastAsia"/>
                          <w:b/>
                          <w:bCs/>
                          <w:sz w:val="18"/>
                          <w:szCs w:val="18"/>
                        </w:rPr>
                        <w:t>代码或伪代码</w:t>
                      </w:r>
                      <w:r>
                        <w:rPr>
                          <w:rFonts w:hint="eastAsia"/>
                          <w:sz w:val="18"/>
                          <w:szCs w:val="18"/>
                        </w:rPr>
                        <w:t>：</w:t>
                      </w:r>
                    </w:p>
                    <w:p w14:paraId="724E7870">
                      <w:pPr>
                        <w:rPr>
                          <w:sz w:val="18"/>
                          <w:szCs w:val="18"/>
                        </w:rPr>
                      </w:pPr>
                      <w:r>
                        <w:rPr>
                          <w:rFonts w:hint="eastAsia"/>
                          <w:sz w:val="18"/>
                          <w:szCs w:val="18"/>
                        </w:rPr>
                        <w:t>以两条粗横线单独框出，代码字体为小五宋体</w:t>
                      </w:r>
                    </w:p>
                  </w:txbxContent>
                </v:textbox>
              </v:shape>
            </w:pict>
          </mc:Fallback>
        </mc:AlternateContent>
      </w:r>
      <w:r>
        <w:commentReference w:id="8"/>
      </w:r>
      <w:r>
        <w:rPr>
          <w:rFonts w:hint="eastAsia" w:ascii="宋体" w:hAnsi="宋体"/>
          <w:sz w:val="18"/>
          <w:szCs w:val="18"/>
        </w:rPr>
        <w:drawing>
          <wp:anchor distT="0" distB="0" distL="114300" distR="114300" simplePos="0" relativeHeight="251671552" behindDoc="0" locked="0" layoutInCell="1" allowOverlap="1">
            <wp:simplePos x="0" y="0"/>
            <wp:positionH relativeFrom="column">
              <wp:posOffset>-97155</wp:posOffset>
            </wp:positionH>
            <wp:positionV relativeFrom="paragraph">
              <wp:posOffset>1803400</wp:posOffset>
            </wp:positionV>
            <wp:extent cx="2217420" cy="1830070"/>
            <wp:effectExtent l="0" t="0" r="11430" b="17780"/>
            <wp:wrapSquare wrapText="bothSides"/>
            <wp:docPr id="51" name="图片 51" descr="微信图片_20211210105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微信图片_20211210105839"/>
                    <pic:cNvPicPr>
                      <a:picLocks noChangeAspect="1"/>
                    </pic:cNvPicPr>
                  </pic:nvPicPr>
                  <pic:blipFill>
                    <a:blip r:embed="rId11"/>
                    <a:stretch>
                      <a:fillRect/>
                    </a:stretch>
                  </pic:blipFill>
                  <pic:spPr>
                    <a:xfrm>
                      <a:off x="0" y="0"/>
                      <a:ext cx="2217420" cy="1830070"/>
                    </a:xfrm>
                    <a:prstGeom prst="rect">
                      <a:avLst/>
                    </a:prstGeom>
                  </pic:spPr>
                </pic:pic>
              </a:graphicData>
            </a:graphic>
          </wp:anchor>
        </w:drawing>
      </w:r>
      <w:r>
        <w:drawing>
          <wp:anchor distT="0" distB="0" distL="114300" distR="114300" simplePos="0" relativeHeight="251670528" behindDoc="0" locked="0" layoutInCell="1" allowOverlap="1">
            <wp:simplePos x="0" y="0"/>
            <wp:positionH relativeFrom="column">
              <wp:posOffset>-149860</wp:posOffset>
            </wp:positionH>
            <wp:positionV relativeFrom="paragraph">
              <wp:posOffset>24765</wp:posOffset>
            </wp:positionV>
            <wp:extent cx="2505075" cy="1536065"/>
            <wp:effectExtent l="0" t="0" r="9525" b="6985"/>
            <wp:wrapSquare wrapText="bothSides"/>
            <wp:docPr id="3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
                    <pic:cNvPicPr>
                      <a:picLocks noChangeAspect="1"/>
                    </pic:cNvPicPr>
                  </pic:nvPicPr>
                  <pic:blipFill>
                    <a:blip r:embed="rId12"/>
                    <a:stretch>
                      <a:fillRect/>
                    </a:stretch>
                  </pic:blipFill>
                  <pic:spPr>
                    <a:xfrm>
                      <a:off x="0" y="0"/>
                      <a:ext cx="2505075" cy="1536065"/>
                    </a:xfrm>
                    <a:prstGeom prst="rect">
                      <a:avLst/>
                    </a:prstGeom>
                    <a:noFill/>
                    <a:ln>
                      <a:noFill/>
                    </a:ln>
                  </pic:spPr>
                </pic:pic>
              </a:graphicData>
            </a:graphic>
          </wp:anchor>
        </w:drawing>
      </w:r>
    </w:p>
    <w:sectPr>
      <w:type w:val="continuous"/>
      <w:pgSz w:w="11906" w:h="16838"/>
      <w:pgMar w:top="1440" w:right="1797" w:bottom="1440" w:left="1797" w:header="851" w:footer="794" w:gutter="0"/>
      <w:pgBorders>
        <w:top w:val="thinThickSmallGap" w:color="auto" w:sz="24" w:space="1"/>
      </w:pgBorders>
      <w:cols w:equalWidth="0" w:num="2">
        <w:col w:w="3944" w:space="420"/>
        <w:col w:w="3948"/>
      </w:cols>
      <w:titlePg/>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者" w:date="" w:initials="A">
    <w:p w14:paraId="25B03819">
      <w:pPr>
        <w:adjustRightInd w:val="0"/>
        <w:snapToGrid w:val="0"/>
        <w:rPr>
          <w:sz w:val="18"/>
          <w:szCs w:val="18"/>
        </w:rPr>
      </w:pPr>
      <w:r>
        <w:rPr>
          <w:rFonts w:hint="eastAsia"/>
          <w:sz w:val="18"/>
          <w:szCs w:val="18"/>
        </w:rPr>
        <w:t>文章标题22磅黑体字，居中。</w:t>
      </w:r>
    </w:p>
    <w:p w14:paraId="2DB81EB6">
      <w:pPr>
        <w:adjustRightInd w:val="0"/>
        <w:snapToGrid w:val="0"/>
      </w:pPr>
      <w:r>
        <w:rPr>
          <w:rFonts w:hint="eastAsia"/>
          <w:sz w:val="18"/>
          <w:szCs w:val="18"/>
          <w:highlight w:val="yellow"/>
        </w:rPr>
        <w:t>文题不超过25个字，</w:t>
      </w:r>
      <w:r>
        <w:rPr>
          <w:rFonts w:hint="eastAsia"/>
          <w:sz w:val="18"/>
          <w:szCs w:val="18"/>
        </w:rPr>
        <w:t>不用文中没有注明的英文缩写。</w:t>
      </w:r>
    </w:p>
  </w:comment>
  <w:comment w:id="1" w:author="作者" w:date="" w:initials="A">
    <w:p w14:paraId="61791424">
      <w:pPr>
        <w:pStyle w:val="2"/>
      </w:pPr>
      <w:r>
        <w:rPr>
          <w:rFonts w:hint="eastAsia"/>
        </w:rPr>
        <w:t>作者名 4号楷体，居中。数字上标用Times New Roman字体。</w:t>
      </w:r>
    </w:p>
  </w:comment>
  <w:comment w:id="2" w:author="作者" w:date="" w:initials="A">
    <w:p w14:paraId="00FD06DC">
      <w:pPr>
        <w:pStyle w:val="2"/>
      </w:pPr>
      <w:r>
        <w:rPr>
          <w:rFonts w:hint="eastAsia"/>
        </w:rPr>
        <w:t>作者单位名5号宋体，居中；数字编号用5号Times New Roman。</w:t>
      </w:r>
    </w:p>
  </w:comment>
  <w:comment w:id="3" w:author="作者" w:date="" w:initials="A">
    <w:p w14:paraId="129B5C6C">
      <w:pPr>
        <w:ind w:firstLine="420" w:firstLineChars="200"/>
      </w:pPr>
      <w:r>
        <w:rPr>
          <w:rFonts w:hint="eastAsia"/>
        </w:rPr>
        <w:t>关键词 3~8个，小5号宋体，用分号隔开。</w:t>
      </w:r>
      <w:r>
        <w:rPr>
          <w:rFonts w:hint="eastAsia" w:ascii="宋体" w:hAnsi="宋体"/>
        </w:rPr>
        <w:t>选词要规范，应尽量从《汉语主题词表》和标题中选取。未被词表收录的新学科、新技术中的重要术语，列于主题词后。中英文关键词应一一对应，</w:t>
      </w:r>
      <w:r>
        <w:rPr>
          <w:rFonts w:hint="eastAsia" w:ascii="宋体" w:hAnsi="宋体"/>
          <w:color w:val="FF0000"/>
        </w:rPr>
        <w:t>中文关键词不用缩略词，写出中文全称。</w:t>
      </w:r>
    </w:p>
    <w:p w14:paraId="659564C5">
      <w:pPr>
        <w:pStyle w:val="2"/>
      </w:pPr>
    </w:p>
  </w:comment>
  <w:comment w:id="4" w:author="作者" w:date="" w:initials="A">
    <w:p w14:paraId="2A703CEF">
      <w:pPr>
        <w:pStyle w:val="2"/>
      </w:pPr>
      <w:r>
        <w:rPr>
          <w:rFonts w:hint="eastAsia"/>
        </w:rPr>
        <w:t>文章正文用5号宋体字，双栏排，行距0.5，每半栏45行，每行22字符，双栏中间空2字符。</w:t>
      </w:r>
    </w:p>
  </w:comment>
  <w:comment w:id="5" w:author="作者" w:date="" w:initials="A">
    <w:p w14:paraId="57404474">
      <w:pPr>
        <w:pStyle w:val="2"/>
      </w:pPr>
      <w:r>
        <w:rPr>
          <w:rFonts w:hint="eastAsia"/>
        </w:rPr>
        <w:t>小5号黑体居中。</w:t>
      </w:r>
    </w:p>
  </w:comment>
  <w:comment w:id="6" w:author="作者" w:date="" w:initials="A">
    <w:p w14:paraId="7F4C22FF">
      <w:pPr>
        <w:pStyle w:val="2"/>
        <w:rPr>
          <w:b/>
          <w:bCs/>
          <w:sz w:val="18"/>
          <w:szCs w:val="21"/>
        </w:rPr>
      </w:pPr>
      <w:r>
        <w:rPr>
          <w:rFonts w:hint="eastAsia"/>
          <w:b/>
          <w:bCs/>
          <w:sz w:val="18"/>
          <w:szCs w:val="21"/>
        </w:rPr>
        <w:t>参考文献：</w:t>
      </w:r>
    </w:p>
    <w:p w14:paraId="40A407FA">
      <w:pPr>
        <w:pStyle w:val="2"/>
        <w:numPr>
          <w:ilvl w:val="0"/>
          <w:numId w:val="1"/>
        </w:numPr>
        <w:rPr>
          <w:rFonts w:asciiTheme="minorEastAsia" w:hAnsiTheme="minorEastAsia"/>
          <w:sz w:val="18"/>
          <w:szCs w:val="18"/>
        </w:rPr>
      </w:pPr>
      <w:r>
        <w:rPr>
          <w:rFonts w:hint="eastAsia" w:asciiTheme="minorEastAsia" w:hAnsiTheme="minorEastAsia"/>
          <w:sz w:val="18"/>
          <w:szCs w:val="18"/>
        </w:rPr>
        <w:t>参考文献著录</w:t>
      </w:r>
      <w:r>
        <w:rPr>
          <w:rFonts w:asciiTheme="minorEastAsia" w:hAnsiTheme="minorEastAsia"/>
          <w:sz w:val="18"/>
          <w:szCs w:val="18"/>
        </w:rPr>
        <w:t>格式须符合</w:t>
      </w:r>
      <w:r>
        <w:rPr>
          <w:rFonts w:hint="eastAsia"/>
          <w:sz w:val="18"/>
          <w:szCs w:val="21"/>
        </w:rPr>
        <w:t>《参考文献格式国家标准GB T7714-2015》</w:t>
      </w:r>
      <w:r>
        <w:rPr>
          <w:rFonts w:hint="eastAsia" w:asciiTheme="minorEastAsia" w:hAnsiTheme="minorEastAsia"/>
          <w:sz w:val="18"/>
          <w:szCs w:val="18"/>
        </w:rPr>
        <w:t>，文件见投稿网站</w:t>
      </w:r>
      <w:r>
        <w:rPr>
          <w:rFonts w:asciiTheme="minorEastAsia" w:hAnsiTheme="minorEastAsia"/>
          <w:sz w:val="18"/>
          <w:szCs w:val="18"/>
        </w:rPr>
        <w:t>下载中心</w:t>
      </w:r>
      <w:r>
        <w:rPr>
          <w:rFonts w:hint="eastAsia" w:asciiTheme="minorEastAsia" w:hAnsiTheme="minorEastAsia"/>
          <w:sz w:val="18"/>
          <w:szCs w:val="18"/>
        </w:rPr>
        <w:t>。</w:t>
      </w:r>
      <w:r>
        <w:rPr>
          <w:rFonts w:hint="eastAsia"/>
          <w:sz w:val="18"/>
          <w:szCs w:val="21"/>
        </w:rPr>
        <w:t>文献作者3名以内全部列出，4名以上则列前3名，后加“等”或“et al”；中外文作者姓名书写时，姓前名后，不加缩写点。</w:t>
      </w:r>
    </w:p>
    <w:p w14:paraId="3FA75C3B">
      <w:pPr>
        <w:pStyle w:val="2"/>
        <w:numPr>
          <w:ilvl w:val="0"/>
          <w:numId w:val="1"/>
        </w:numPr>
        <w:rPr>
          <w:sz w:val="18"/>
          <w:szCs w:val="21"/>
        </w:rPr>
      </w:pPr>
      <w:r>
        <w:rPr>
          <w:rFonts w:hint="eastAsia" w:asciiTheme="minorEastAsia" w:hAnsiTheme="minorEastAsia"/>
          <w:sz w:val="18"/>
          <w:szCs w:val="18"/>
        </w:rPr>
        <w:t>参考</w:t>
      </w:r>
      <w:r>
        <w:rPr>
          <w:rFonts w:asciiTheme="minorEastAsia" w:hAnsiTheme="minorEastAsia"/>
          <w:sz w:val="18"/>
          <w:szCs w:val="18"/>
        </w:rPr>
        <w:t>文献内容为</w:t>
      </w:r>
      <w:r>
        <w:rPr>
          <w:rFonts w:hint="eastAsia"/>
          <w:sz w:val="18"/>
          <w:szCs w:val="21"/>
        </w:rPr>
        <w:t>6号宋体。参考文献中标点符号为半角。</w:t>
      </w:r>
    </w:p>
    <w:p w14:paraId="27911DFF">
      <w:pPr>
        <w:pStyle w:val="2"/>
        <w:numPr>
          <w:ilvl w:val="0"/>
          <w:numId w:val="1"/>
        </w:numPr>
        <w:rPr>
          <w:sz w:val="18"/>
          <w:szCs w:val="21"/>
        </w:rPr>
      </w:pPr>
      <w:r>
        <w:rPr>
          <w:rFonts w:hint="eastAsia" w:ascii="宋体" w:hAnsi="宋体"/>
          <w:sz w:val="18"/>
          <w:szCs w:val="21"/>
          <w:highlight w:val="yellow"/>
        </w:rPr>
        <w:t>每篇论文必须有参考文献</w:t>
      </w:r>
      <w:r>
        <w:rPr>
          <w:rFonts w:hint="eastAsia" w:ascii="宋体" w:hAnsi="宋体"/>
          <w:sz w:val="18"/>
          <w:szCs w:val="21"/>
        </w:rPr>
        <w:t>，</w:t>
      </w:r>
      <w:r>
        <w:rPr>
          <w:rFonts w:hint="eastAsia"/>
          <w:sz w:val="18"/>
          <w:szCs w:val="21"/>
        </w:rPr>
        <w:t>按文中出现的先后顺序编号,并著录公开发行的学术类期刊和专著（内部资料、私人通信、待发表的文章一律不引用）。</w:t>
      </w:r>
    </w:p>
    <w:p w14:paraId="207E21BD">
      <w:pPr>
        <w:pStyle w:val="2"/>
      </w:pPr>
    </w:p>
  </w:comment>
  <w:comment w:id="7" w:author="作者" w:date="" w:initials="A">
    <w:p w14:paraId="6E89069E">
      <w:r>
        <w:rPr>
          <w:rFonts w:hint="eastAsia"/>
          <w:b/>
          <w:bCs/>
        </w:rPr>
        <w:t>插图</w:t>
      </w:r>
      <w:r>
        <w:rPr>
          <w:rFonts w:hint="eastAsia"/>
        </w:rPr>
        <w:t>：</w:t>
      </w:r>
    </w:p>
    <w:p w14:paraId="4AF66395">
      <w:r>
        <w:rPr>
          <w:rFonts w:hint="eastAsia"/>
        </w:rPr>
        <w:t>1.插图编排须符合出版规范，参见本刊投稿网站下载中心《2019 学术出版规范 插图》</w:t>
      </w:r>
    </w:p>
    <w:p w14:paraId="4F801A76">
      <w:pPr>
        <w:numPr>
          <w:ilvl w:val="0"/>
          <w:numId w:val="2"/>
        </w:numPr>
      </w:pPr>
      <w:r>
        <w:rPr>
          <w:rFonts w:hint="eastAsia"/>
        </w:rPr>
        <w:t>中文图题：小五号楷体，居中</w:t>
      </w:r>
    </w:p>
    <w:p w14:paraId="4D436876">
      <w:pPr>
        <w:numPr>
          <w:ilvl w:val="0"/>
          <w:numId w:val="2"/>
        </w:numPr>
      </w:pPr>
      <w:r>
        <w:rPr>
          <w:rFonts w:hint="eastAsia"/>
        </w:rPr>
        <w:t>英文图题：9磅，Times New Roman，居中</w:t>
      </w:r>
    </w:p>
    <w:p w14:paraId="73E047FD">
      <w:pPr>
        <w:numPr>
          <w:ilvl w:val="0"/>
          <w:numId w:val="2"/>
        </w:numPr>
      </w:pPr>
      <w:r>
        <w:rPr>
          <w:rFonts w:hint="eastAsia"/>
        </w:rPr>
        <w:t>图注：中文6号楷体，英文为Times New Roman，末尾应加“。”</w:t>
      </w:r>
    </w:p>
    <w:p w14:paraId="12C815B0">
      <w:pPr>
        <w:numPr>
          <w:ilvl w:val="0"/>
          <w:numId w:val="2"/>
        </w:numPr>
      </w:pPr>
      <w:r>
        <w:rPr>
          <w:rFonts w:hint="eastAsia"/>
        </w:rPr>
        <w:t>图号：按照图在文中出现顺序依次编号，如图1、图2。若1图由多个图组成的，序号用</w:t>
      </w:r>
      <w:r>
        <w:rPr>
          <w:rFonts w:hint="eastAsia"/>
          <w:highlight w:val="yellow"/>
        </w:rPr>
        <w:t>（a）、（b）、（c）</w:t>
      </w:r>
      <w:r>
        <w:rPr>
          <w:rFonts w:hint="eastAsia"/>
        </w:rPr>
        <w:t>依次进行标注。文中提及图名时，称为图1a、图1b、图1c……。</w:t>
      </w:r>
    </w:p>
    <w:p w14:paraId="4DD03B18">
      <w:pPr>
        <w:numPr>
          <w:ilvl w:val="0"/>
          <w:numId w:val="2"/>
        </w:numPr>
      </w:pPr>
      <w:r>
        <w:rPr>
          <w:rFonts w:hint="eastAsia"/>
        </w:rPr>
        <w:t>文中必须提过该图。</w:t>
      </w:r>
    </w:p>
  </w:comment>
  <w:comment w:id="8" w:author="作者" w:date="" w:initials="A">
    <w:p w14:paraId="277F735E">
      <w:pPr>
        <w:pStyle w:val="2"/>
      </w:pPr>
      <w:r>
        <w:rPr>
          <w:rFonts w:hint="eastAsia"/>
          <w:b/>
          <w:bCs/>
        </w:rPr>
        <w:t>数学式</w:t>
      </w:r>
      <w:r>
        <w:rPr>
          <w:rFonts w:hint="eastAsia"/>
        </w:rPr>
        <w:t>：</w:t>
      </w:r>
    </w:p>
    <w:p w14:paraId="16B622E9">
      <w:pPr>
        <w:pStyle w:val="2"/>
      </w:pPr>
      <w:r>
        <w:rPr>
          <w:rFonts w:hint="eastAsia"/>
        </w:rPr>
        <w:t>1.</w:t>
      </w:r>
      <w:r>
        <w:rPr>
          <w:rFonts w:hint="eastAsia"/>
          <w:color w:val="FF0000"/>
          <w:highlight w:val="yellow"/>
        </w:rPr>
        <w:t>数学式须用公式编辑器mathtype6.0/6.5编辑，请勿使用word自带的公式编辑器编辑</w:t>
      </w:r>
    </w:p>
    <w:p w14:paraId="4A9C40E1">
      <w:pPr>
        <w:pStyle w:val="2"/>
      </w:pPr>
      <w:r>
        <w:rPr>
          <w:rFonts w:hint="eastAsia"/>
        </w:rPr>
        <w:t>2.数学式以在文中出现顺序依次编号，如（1）、（2）…并右对齐编号。</w:t>
      </w:r>
      <w:r>
        <w:rPr>
          <w:rFonts w:hint="eastAsia"/>
          <w:sz w:val="18"/>
          <w:szCs w:val="18"/>
        </w:rPr>
        <w:t>文中提及数学式时，称为式（1）、式（2）、式（3）……</w:t>
      </w:r>
    </w:p>
    <w:p w14:paraId="16FA09E8">
      <w:pPr>
        <w:pStyle w:val="2"/>
      </w:pPr>
      <w:r>
        <w:rPr>
          <w:rFonts w:hint="eastAsia"/>
        </w:rPr>
        <w:t>3.数学式字体为Times New Roman，10.5磅，其中：变量为斜体，常量为正体，向量、矩阵为黑斜体</w:t>
      </w:r>
      <w:r>
        <w:rPr>
          <w:rFonts w:hint="eastAsia" w:ascii="宋体" w:hAnsi="宋体"/>
          <w:bCs/>
          <w:szCs w:val="21"/>
        </w:rPr>
        <w:t>，转置符号用正体。</w:t>
      </w:r>
      <w:r>
        <w:rPr>
          <w:rFonts w:hint="eastAsia" w:ascii="宋体" w:hAnsi="宋体" w:cs="宋体"/>
          <w:szCs w:val="21"/>
        </w:rPr>
        <w:t>长公式在运算符号后回行。</w:t>
      </w:r>
    </w:p>
    <w:p w14:paraId="146D2D8D">
      <w:pPr>
        <w:pStyle w:val="2"/>
        <w:rPr>
          <w:rFonts w:ascii="宋体" w:hAnsi="宋体" w:cs="宋体"/>
          <w:szCs w:val="21"/>
          <w:highlight w:val="yellow"/>
        </w:rPr>
      </w:pPr>
      <w:r>
        <w:rPr>
          <w:rFonts w:hint="eastAsia" w:ascii="宋体" w:hAnsi="宋体" w:cs="宋体"/>
          <w:szCs w:val="21"/>
        </w:rPr>
        <w:t>4.</w:t>
      </w:r>
      <w:r>
        <w:rPr>
          <w:rFonts w:hint="eastAsia" w:ascii="宋体" w:hAnsi="宋体" w:cs="宋体"/>
          <w:szCs w:val="21"/>
          <w:highlight w:val="yellow"/>
        </w:rPr>
        <w:t>量的名称或多字母缩略术语,不论正体或斜体,亦不论是否含有下标,都不应该用来代替量的符号。</w:t>
      </w:r>
    </w:p>
    <w:p w14:paraId="1B0E7436">
      <w:pPr>
        <w:pStyle w:val="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B81EB6" w15:done="0"/>
  <w15:commentEx w15:paraId="61791424" w15:done="0"/>
  <w15:commentEx w15:paraId="00FD06DC" w15:done="0"/>
  <w15:commentEx w15:paraId="659564C5" w15:done="0"/>
  <w15:commentEx w15:paraId="2A703CEF" w15:done="0"/>
  <w15:commentEx w15:paraId="57404474" w15:done="0"/>
  <w15:commentEx w15:paraId="207E21BD" w15:done="0"/>
  <w15:commentEx w15:paraId="4DD03B18" w15:done="0"/>
  <w15:commentEx w15:paraId="1B0E743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E3A98">
    <w:pPr>
      <w:pStyle w:val="4"/>
      <w:ind w:firstLine="838" w:firstLineChars="466"/>
      <w:rPr>
        <w:lang w:val="pt-BR"/>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2DF0D">
    <w:pPr>
      <w:pStyle w:val="5"/>
      <w:pBdr>
        <w:bottom w:val="single" w:color="auto" w:sz="6" w:space="5"/>
      </w:pBdr>
      <w:adjustRightInd w:val="0"/>
    </w:pPr>
    <w:r>
      <w:rPr>
        <w:rFonts w:hint="eastAsia"/>
      </w:rPr>
      <w:t xml:space="preserve"> 第1期                              第一作者姓名，等：题目                              页码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82576">
    <w:pPr>
      <w:pStyle w:val="5"/>
      <w:bidi w:val="0"/>
    </w:pPr>
  </w:p>
  <w:p w14:paraId="65020E89">
    <w:pPr>
      <w:pStyle w:val="5"/>
      <w:pBdr>
        <w:bottom w:val="single" w:color="auto" w:sz="6" w:space="0"/>
      </w:pBdr>
      <w:spacing w:after="40" w:line="240" w:lineRule="exact"/>
      <w:jc w:val="center"/>
      <w:rPr>
        <w:rFonts w:ascii="楷体" w:hAnsi="楷体" w:eastAsia="楷体" w:cs="宋体"/>
      </w:rPr>
    </w:pPr>
    <w:r>
      <w:rPr>
        <w:rFonts w:hint="eastAsia" w:ascii="楷体" w:hAnsi="楷体" w:eastAsia="楷体" w:cs="宋体"/>
      </w:rPr>
      <w:t>期刊论文模板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B5B2C"/>
    <w:multiLevelType w:val="singleLevel"/>
    <w:tmpl w:val="C44B5B2C"/>
    <w:lvl w:ilvl="0" w:tentative="0">
      <w:start w:val="1"/>
      <w:numFmt w:val="decimal"/>
      <w:lvlText w:val="%1."/>
      <w:lvlJc w:val="left"/>
      <w:pPr>
        <w:tabs>
          <w:tab w:val="left" w:pos="312"/>
        </w:tabs>
      </w:pPr>
    </w:lvl>
  </w:abstractNum>
  <w:abstractNum w:abstractNumId="1">
    <w:nsid w:val="D8885439"/>
    <w:multiLevelType w:val="singleLevel"/>
    <w:tmpl w:val="D8885439"/>
    <w:lvl w:ilvl="0" w:tentative="0">
      <w:start w:val="1"/>
      <w:numFmt w:val="decimal"/>
      <w:lvlText w:val="%1."/>
      <w:lvlJc w:val="left"/>
      <w:pPr>
        <w:tabs>
          <w:tab w:val="left" w:pos="312"/>
        </w:tabs>
      </w:pPr>
    </w:lvl>
  </w:abstractNum>
  <w:abstractNum w:abstractNumId="2">
    <w:nsid w:val="F9954F4F"/>
    <w:multiLevelType w:val="singleLevel"/>
    <w:tmpl w:val="F9954F4F"/>
    <w:lvl w:ilvl="0" w:tentative="0">
      <w:start w:val="2"/>
      <w:numFmt w:val="decimal"/>
      <w:lvlText w:val="%1."/>
      <w:lvlJc w:val="left"/>
      <w:pPr>
        <w:tabs>
          <w:tab w:val="left" w:pos="312"/>
        </w:tabs>
      </w:pPr>
    </w:lvl>
  </w:abstractNum>
  <w:abstractNum w:abstractNumId="3">
    <w:nsid w:val="43C80DAC"/>
    <w:multiLevelType w:val="multilevel"/>
    <w:tmpl w:val="43C80DAC"/>
    <w:lvl w:ilvl="0" w:tentative="0">
      <w:start w:val="1"/>
      <w:numFmt w:val="decimal"/>
      <w:lvlText w:val="[%1]"/>
      <w:lvlJc w:val="left"/>
      <w:pPr>
        <w:tabs>
          <w:tab w:val="left" w:pos="340"/>
        </w:tabs>
        <w:ind w:left="340" w:hanging="340"/>
      </w:pPr>
      <w:rPr>
        <w:rFonts w:hint="default" w:ascii="Times New Roman" w:hAnsi="Times New Roman"/>
        <w:b w:val="0"/>
        <w:i w:val="0"/>
        <w:sz w:val="18"/>
        <w:szCs w:val="18"/>
      </w:rPr>
    </w:lvl>
    <w:lvl w:ilvl="1" w:tentative="0">
      <w:start w:val="1"/>
      <w:numFmt w:val="decimal"/>
      <w:lvlText w:val="[%2]"/>
      <w:lvlJc w:val="left"/>
      <w:pPr>
        <w:tabs>
          <w:tab w:val="left" w:pos="817"/>
        </w:tabs>
        <w:ind w:left="987" w:hanging="567"/>
      </w:pPr>
      <w:rPr>
        <w:rFonts w:hint="default" w:ascii="Times New Roman" w:hAnsi="Times New Roman"/>
        <w:b/>
        <w:i w:val="0"/>
        <w:sz w:val="15"/>
        <w:szCs w:val="15"/>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F8574CA"/>
    <w:multiLevelType w:val="singleLevel"/>
    <w:tmpl w:val="7F8574CA"/>
    <w:lvl w:ilvl="0" w:tentative="0">
      <w:start w:val="1"/>
      <w:numFmt w:val="decimal"/>
      <w:suff w:val="space"/>
      <w:lvlText w:val="（%1."/>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removePersonalInformation/>
  <w:alignBordersAndEdg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3YWU2MGYzOWJjMGUxODcxZmFhZTYyZDFkMDgwNTkifQ=="/>
  </w:docVars>
  <w:rsids>
    <w:rsidRoot w:val="00EC1DE5"/>
    <w:rsid w:val="000731BC"/>
    <w:rsid w:val="0008774F"/>
    <w:rsid w:val="000B5007"/>
    <w:rsid w:val="000E36BF"/>
    <w:rsid w:val="000E4800"/>
    <w:rsid w:val="00134C22"/>
    <w:rsid w:val="0014685E"/>
    <w:rsid w:val="001D2D23"/>
    <w:rsid w:val="001D4C06"/>
    <w:rsid w:val="002038CE"/>
    <w:rsid w:val="002261B1"/>
    <w:rsid w:val="002C1415"/>
    <w:rsid w:val="00311C47"/>
    <w:rsid w:val="0031404C"/>
    <w:rsid w:val="00322ED3"/>
    <w:rsid w:val="00494782"/>
    <w:rsid w:val="00496579"/>
    <w:rsid w:val="004F163F"/>
    <w:rsid w:val="00512400"/>
    <w:rsid w:val="00596D3A"/>
    <w:rsid w:val="006045B3"/>
    <w:rsid w:val="00683F9C"/>
    <w:rsid w:val="006A4519"/>
    <w:rsid w:val="006C68EF"/>
    <w:rsid w:val="006F2FE3"/>
    <w:rsid w:val="00731DF2"/>
    <w:rsid w:val="00766841"/>
    <w:rsid w:val="00777FD4"/>
    <w:rsid w:val="00791809"/>
    <w:rsid w:val="007C5DC2"/>
    <w:rsid w:val="007E5D3E"/>
    <w:rsid w:val="00887D27"/>
    <w:rsid w:val="00894E17"/>
    <w:rsid w:val="008D35A8"/>
    <w:rsid w:val="008F7334"/>
    <w:rsid w:val="00942ACC"/>
    <w:rsid w:val="00945BDD"/>
    <w:rsid w:val="009F4426"/>
    <w:rsid w:val="00A04024"/>
    <w:rsid w:val="00A32941"/>
    <w:rsid w:val="00A5306A"/>
    <w:rsid w:val="00A566CC"/>
    <w:rsid w:val="00A760C4"/>
    <w:rsid w:val="00AC42F3"/>
    <w:rsid w:val="00AE26E4"/>
    <w:rsid w:val="00B5301A"/>
    <w:rsid w:val="00C336E7"/>
    <w:rsid w:val="00C87F3A"/>
    <w:rsid w:val="00CE2838"/>
    <w:rsid w:val="00CF0D7D"/>
    <w:rsid w:val="00D203DA"/>
    <w:rsid w:val="00D410BC"/>
    <w:rsid w:val="00DA0F26"/>
    <w:rsid w:val="00E51541"/>
    <w:rsid w:val="00E87530"/>
    <w:rsid w:val="00EB410D"/>
    <w:rsid w:val="00EC1DE5"/>
    <w:rsid w:val="00FA7AD4"/>
    <w:rsid w:val="00FB3691"/>
    <w:rsid w:val="057A4611"/>
    <w:rsid w:val="05FC697D"/>
    <w:rsid w:val="07DB7752"/>
    <w:rsid w:val="0BAD643E"/>
    <w:rsid w:val="0D7B6AD9"/>
    <w:rsid w:val="15F35395"/>
    <w:rsid w:val="16EB3865"/>
    <w:rsid w:val="251D5F8B"/>
    <w:rsid w:val="26A0133F"/>
    <w:rsid w:val="271C2272"/>
    <w:rsid w:val="28324EBB"/>
    <w:rsid w:val="2E7B2047"/>
    <w:rsid w:val="2EF064BE"/>
    <w:rsid w:val="35E25ADF"/>
    <w:rsid w:val="37E76947"/>
    <w:rsid w:val="3931378C"/>
    <w:rsid w:val="39447750"/>
    <w:rsid w:val="3980133D"/>
    <w:rsid w:val="3AE31E89"/>
    <w:rsid w:val="3C596F0E"/>
    <w:rsid w:val="3C6F3656"/>
    <w:rsid w:val="3EF67644"/>
    <w:rsid w:val="3F874C1D"/>
    <w:rsid w:val="3FD20070"/>
    <w:rsid w:val="407A480D"/>
    <w:rsid w:val="43E60EEF"/>
    <w:rsid w:val="457F1EF2"/>
    <w:rsid w:val="4C394A12"/>
    <w:rsid w:val="4E950329"/>
    <w:rsid w:val="55F10BEA"/>
    <w:rsid w:val="589046EA"/>
    <w:rsid w:val="5E3C1DF2"/>
    <w:rsid w:val="60382D86"/>
    <w:rsid w:val="604927C6"/>
    <w:rsid w:val="631103F8"/>
    <w:rsid w:val="65BC6B1F"/>
    <w:rsid w:val="691D43AC"/>
    <w:rsid w:val="6B3727A3"/>
    <w:rsid w:val="711335D5"/>
    <w:rsid w:val="7B5743A6"/>
    <w:rsid w:val="7FA2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qFormat="1" w:unhideWhenUsed="0" w:uiPriority="0" w:semiHidden="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Table Grid 5"/>
    <w:basedOn w:val="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
    <w:name w:val="Table Grid 6"/>
    <w:basedOn w:val="7"/>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12">
    <w:name w:val="Hyperlink"/>
    <w:qFormat/>
    <w:uiPriority w:val="0"/>
    <w:rPr>
      <w:color w:val="0000FF"/>
      <w:u w:val="single"/>
    </w:rPr>
  </w:style>
  <w:style w:type="character" w:styleId="13">
    <w:name w:val="annotation reference"/>
    <w:semiHidden/>
    <w:qFormat/>
    <w:uiPriority w:val="0"/>
    <w:rPr>
      <w:sz w:val="21"/>
      <w:szCs w:val="21"/>
    </w:rPr>
  </w:style>
  <w:style w:type="paragraph" w:customStyle="1" w:styleId="14">
    <w:name w:val="MTDisplayEquation"/>
    <w:basedOn w:val="1"/>
    <w:next w:val="1"/>
    <w:qFormat/>
    <w:uiPriority w:val="0"/>
    <w:pPr>
      <w:tabs>
        <w:tab w:val="center" w:pos="1960"/>
        <w:tab w:val="right" w:pos="3940"/>
      </w:tabs>
    </w:pPr>
    <w:rPr>
      <w:rFonts w:ascii="宋体" w:hAnsi="宋体"/>
      <w:sz w:val="18"/>
      <w:szCs w:val="18"/>
    </w:rPr>
  </w:style>
  <w:style w:type="character" w:customStyle="1" w:styleId="15">
    <w:name w:val="MTEquationSection"/>
    <w:qFormat/>
    <w:uiPriority w:val="0"/>
    <w:rPr>
      <w:rFonts w:ascii="黑体" w:eastAsia="黑体"/>
      <w:color w:val="FF0000"/>
      <w:sz w:val="44"/>
      <w:szCs w:val="44"/>
    </w:rPr>
  </w:style>
  <w:style w:type="table" w:customStyle="1" w:styleId="16">
    <w:name w:val="表格样式1"/>
    <w:basedOn w:val="9"/>
    <w:qFormat/>
    <w:uiPriority w:val="0"/>
    <w:tcPr>
      <w:shd w:val="clear" w:color="auto" w:fill="auto"/>
    </w:tcPr>
    <w:tblStylePr w:type="firstRow">
      <w:tcPr>
        <w:tcBorders>
          <w:top w:val="nil"/>
          <w:left w:val="single" w:color="000000" w:sz="12" w:space="0"/>
          <w:bottom w:val="nil"/>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7">
    <w:name w:val="表格样式2"/>
    <w:basedOn w:val="16"/>
    <w:qFormat/>
    <w:uiPriority w:val="0"/>
    <w:tcPr>
      <w:shd w:val="clear" w:color="auto" w:fill="auto"/>
    </w:tcPr>
    <w:tblStylePr w:type="firstRow">
      <w:tcPr>
        <w:tcBorders>
          <w:top w:val="nil"/>
          <w:left w:val="single" w:color="000000" w:sz="12" w:space="0"/>
          <w:bottom w:val="nil"/>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paragraph" w:customStyle="1" w:styleId="18">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937</Words>
  <Characters>1054</Characters>
  <Lines>8</Lines>
  <Paragraphs>2</Paragraphs>
  <TotalTime>0</TotalTime>
  <ScaleCrop>false</ScaleCrop>
  <LinksUpToDate>false</LinksUpToDate>
  <CharactersWithSpaces>1090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2024-09-05T06:15:00Z</dcterms:created>
  <dcterms:modified xsi:type="dcterms:W3CDTF">2024-09-05T06:20:01Z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E50F749174A147B39506BA8F8D2DA4F8_13</vt:lpwstr>
  </property>
</Properties>
</file>