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40"/>
        </w:tabs>
        <w:snapToGrid w:val="0"/>
        <w:spacing w:line="360" w:lineRule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9" w:name="_GoBack"/>
      <w:bookmarkEnd w:id="9"/>
    </w:p>
    <w:p>
      <w:pPr>
        <w:tabs>
          <w:tab w:val="left" w:pos="7840"/>
        </w:tabs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方正小标宋简体" w:hAnsi="小标宋" w:eastAsia="方正小标宋简体" w:cs="小标宋"/>
          <w:sz w:val="36"/>
          <w:szCs w:val="36"/>
          <w:shd w:val="clear" w:color="auto" w:fill="FFFFFF"/>
        </w:rPr>
      </w:pPr>
      <w:r>
        <w:rPr>
          <w:rFonts w:hint="eastAsia" w:ascii="方正小标宋简体" w:hAnsi="小标宋" w:eastAsia="方正小标宋简体" w:cs="小标宋"/>
          <w:sz w:val="36"/>
          <w:szCs w:val="36"/>
        </w:rPr>
        <w:t>2022年度江苏省科协十大代表调研课题选题指南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一、服务科技工作者类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1.江苏高校科技创新人才培养与梯队建设研究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2.加强青年科技工作者科研活动伦理审查与监督机制研究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3.面向基层一线科技工作者状况调查的方式方法创新研究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 w:cs="楷体_GB2312"/>
          <w:sz w:val="32"/>
          <w:szCs w:val="32"/>
          <w:shd w:val="clear" w:color="auto" w:fill="FFFFFF"/>
        </w:rPr>
      </w:pPr>
      <w:bookmarkStart w:id="0" w:name="_Toc43202598"/>
      <w:bookmarkStart w:id="1" w:name="_Toc43202574"/>
      <w:r>
        <w:rPr>
          <w:rFonts w:hint="eastAsia" w:ascii="黑体" w:hAnsi="黑体" w:eastAsia="黑体"/>
          <w:color w:val="000000"/>
          <w:sz w:val="32"/>
          <w:szCs w:val="32"/>
        </w:rPr>
        <w:t>二、服务创新驱动发展类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1.江苏原创性引领性科技攻关的路径研究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bookmarkEnd w:id="0"/>
      <w:bookmarkStart w:id="2" w:name="_Toc43202587"/>
      <w:bookmarkStart w:id="3" w:name="_Toc43202594"/>
      <w:bookmarkStart w:id="4" w:name="_Toc43202601"/>
      <w:r>
        <w:rPr>
          <w:rFonts w:eastAsia="仿宋_GB2312"/>
          <w:sz w:val="32"/>
          <w:szCs w:val="32"/>
        </w:rPr>
        <w:t>江苏重点产业领域创新链和产业链精准对接机制研究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bookmarkEnd w:id="2"/>
      <w:bookmarkEnd w:id="3"/>
      <w:r>
        <w:rPr>
          <w:rFonts w:eastAsia="仿宋_GB2312"/>
          <w:sz w:val="32"/>
          <w:szCs w:val="32"/>
        </w:rPr>
        <w:t>江苏高技术企业参与基础研究路径研究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三、服务全民科学素质提高类</w:t>
      </w:r>
      <w:bookmarkStart w:id="5" w:name="_Toc43202597"/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bookmarkEnd w:id="5"/>
      <w:r>
        <w:rPr>
          <w:rFonts w:eastAsia="仿宋_GB2312"/>
          <w:sz w:val="32"/>
          <w:szCs w:val="32"/>
        </w:rPr>
        <w:t>科普服务助力</w:t>
      </w:r>
      <w:r>
        <w:rPr>
          <w:rFonts w:hint="eastAsia" w:ascii="仿宋_GB2312" w:eastAsia="仿宋_GB2312"/>
          <w:sz w:val="32"/>
          <w:szCs w:val="32"/>
        </w:rPr>
        <w:t>“双减”政策</w:t>
      </w:r>
      <w:r>
        <w:rPr>
          <w:rFonts w:eastAsia="仿宋_GB2312"/>
          <w:sz w:val="32"/>
          <w:szCs w:val="32"/>
        </w:rPr>
        <w:t>实施的路径研究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2.江苏农民科学素质提升对策研究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3.《江苏省科学技术普及条例》修订工作的调查研究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四、服务党委政府科学决策类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1.深化江苏科技奖励制度改革研究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bookmarkStart w:id="6" w:name="_Toc43202592"/>
      <w:bookmarkStart w:id="7" w:name="_Toc43202575"/>
      <w:r>
        <w:rPr>
          <w:rFonts w:eastAsia="仿宋_GB2312"/>
          <w:sz w:val="32"/>
          <w:szCs w:val="32"/>
        </w:rPr>
        <w:t>2.</w:t>
      </w:r>
      <w:bookmarkEnd w:id="6"/>
      <w:r>
        <w:rPr>
          <w:rFonts w:eastAsia="仿宋_GB2312"/>
          <w:sz w:val="32"/>
          <w:szCs w:val="32"/>
        </w:rPr>
        <w:t>完善科协系统决策咨询机制研究</w:t>
      </w:r>
    </w:p>
    <w:bookmarkEnd w:id="7"/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bookmarkStart w:id="8" w:name="_Toc43202616"/>
      <w:r>
        <w:rPr>
          <w:rFonts w:eastAsia="仿宋_GB2312"/>
          <w:sz w:val="32"/>
          <w:szCs w:val="32"/>
        </w:rPr>
        <w:t>3.</w:t>
      </w:r>
      <w:bookmarkEnd w:id="8"/>
      <w:r>
        <w:rPr>
          <w:rFonts w:eastAsia="仿宋_GB2312"/>
          <w:sz w:val="32"/>
          <w:szCs w:val="32"/>
        </w:rPr>
        <w:t>构建柔性科技群团智库网络路径研究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五、推进组织建设深化改革类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1.江苏科技类社会组织公共服务创新发展对策研究</w:t>
      </w:r>
    </w:p>
    <w:bookmarkEnd w:id="1"/>
    <w:bookmarkEnd w:id="4"/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2.科协组织服务科技经济融合发展的模式机制研究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3.新形势下推进科协系统资源融合共享的对策机制研究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4.省级学会党建工作领导小组运行质效评估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5.在青少年科技教育活动中强化党建引领的机制研究</w:t>
      </w:r>
    </w:p>
    <w:p>
      <w:pPr>
        <w:snapToGrid w:val="0"/>
        <w:spacing w:line="360" w:lineRule="auto"/>
        <w:jc w:val="left"/>
        <w:rPr>
          <w:rFonts w:eastAsia="仿宋_GB2312"/>
          <w:sz w:val="32"/>
          <w:szCs w:val="32"/>
        </w:rPr>
      </w:pPr>
    </w:p>
    <w:p/>
    <w:sectPr>
      <w:pgSz w:w="11907" w:h="16840"/>
      <w:pgMar w:top="1758" w:right="1440" w:bottom="1134" w:left="1440" w:header="0" w:footer="113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4A"/>
    <w:rsid w:val="001434F8"/>
    <w:rsid w:val="003718D3"/>
    <w:rsid w:val="003B0850"/>
    <w:rsid w:val="00473B65"/>
    <w:rsid w:val="00515D05"/>
    <w:rsid w:val="00523CEF"/>
    <w:rsid w:val="00563A27"/>
    <w:rsid w:val="00572CFB"/>
    <w:rsid w:val="005B13EA"/>
    <w:rsid w:val="0065316B"/>
    <w:rsid w:val="007E4E4B"/>
    <w:rsid w:val="00887129"/>
    <w:rsid w:val="00895CD5"/>
    <w:rsid w:val="00982B4A"/>
    <w:rsid w:val="009D5B33"/>
    <w:rsid w:val="00A26788"/>
    <w:rsid w:val="00AC1E5D"/>
    <w:rsid w:val="00B53AFA"/>
    <w:rsid w:val="00C27136"/>
    <w:rsid w:val="00C33B10"/>
    <w:rsid w:val="00C54736"/>
    <w:rsid w:val="00D2331C"/>
    <w:rsid w:val="00D5312C"/>
    <w:rsid w:val="00D830CE"/>
    <w:rsid w:val="00D96FB9"/>
    <w:rsid w:val="00F06F95"/>
    <w:rsid w:val="2D14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00" w:beforeAutospacing="1" w:after="100" w:afterAutospacing="1" w:line="360" w:lineRule="auto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2"/>
    <w:basedOn w:val="1"/>
    <w:link w:val="8"/>
    <w:semiHidden/>
    <w:unhideWhenUsed/>
    <w:uiPriority w:val="99"/>
    <w:pPr>
      <w:widowControl/>
      <w:overflowPunct w:val="0"/>
      <w:autoSpaceDE w:val="0"/>
      <w:autoSpaceDN w:val="0"/>
      <w:adjustRightInd w:val="0"/>
      <w:spacing w:after="120" w:line="480" w:lineRule="auto"/>
    </w:pPr>
    <w:rPr>
      <w:rFonts w:ascii="Calibri" w:hAnsi="Calibri"/>
      <w:kern w:val="0"/>
      <w:sz w:val="28"/>
      <w:szCs w:val="20"/>
    </w:rPr>
  </w:style>
  <w:style w:type="character" w:customStyle="1" w:styleId="8">
    <w:name w:val="正文文本 2 Char"/>
    <w:basedOn w:val="7"/>
    <w:link w:val="5"/>
    <w:semiHidden/>
    <w:qFormat/>
    <w:uiPriority w:val="99"/>
    <w:rPr>
      <w:rFonts w:ascii="Calibri" w:hAnsi="Calibri" w:eastAsia="宋体" w:cs="Times New Roman"/>
      <w:kern w:val="0"/>
      <w:sz w:val="28"/>
      <w:szCs w:val="20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2</Pages>
  <Words>428</Words>
  <Characters>448</Characters>
  <Lines>3</Lines>
  <Paragraphs>1</Paragraphs>
  <TotalTime>63</TotalTime>
  <ScaleCrop>false</ScaleCrop>
  <LinksUpToDate>false</LinksUpToDate>
  <CharactersWithSpaces>448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2022-02-17T07:47:00Z</dcterms:created>
  <dc:creator>金雷</dc:creator>
  <cp:lastModifiedBy>科技咨询部</cp:lastModifiedBy>
  <dcterms:modified xsi:type="dcterms:W3CDTF">2022-03-14T02:16:32Z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6CB99A4793664D89B44E46DB756DF072</vt:lpwstr>
  </property>
</Properties>
</file>